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A36" w:rsidRPr="00152753" w:rsidRDefault="00041A36" w:rsidP="00152753">
      <w:pPr>
        <w:widowControl/>
        <w:pBdr>
          <w:bottom w:val="single" w:sz="6" w:space="8" w:color="E7E7EB"/>
        </w:pBdr>
        <w:spacing w:after="210"/>
        <w:jc w:val="center"/>
        <w:outlineLvl w:val="1"/>
        <w:rPr>
          <w:rFonts w:ascii="仿宋" w:eastAsia="仿宋" w:hAnsi="仿宋" w:cs="Helvetica"/>
          <w:b/>
          <w:color w:val="000000" w:themeColor="text1"/>
          <w:kern w:val="0"/>
          <w:sz w:val="32"/>
          <w:szCs w:val="36"/>
        </w:rPr>
      </w:pPr>
      <w:r w:rsidRPr="00152753">
        <w:rPr>
          <w:rFonts w:ascii="仿宋" w:eastAsia="仿宋" w:hAnsi="仿宋" w:cs="Helvetica" w:hint="eastAsia"/>
          <w:b/>
          <w:color w:val="000000" w:themeColor="text1"/>
          <w:kern w:val="0"/>
          <w:sz w:val="32"/>
          <w:szCs w:val="36"/>
        </w:rPr>
        <w:t>涉国企违规经营投资,54种情形将被追责,19种或与私募密切相关</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2016年8月23日，《国务院办公厅关于建立国有企业违规经营投资责任追究制度的意见》发布。</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意见》针对违规经营投资问题集中的环节，明确了9大方面54种需追究责任的情形，包括集团管控、购销管理、工程承包建设、转让产权及上市公司股权和资产、固定资产投资、投资并购、改组改制、资金管理、风险管理等方面。</w:t>
      </w:r>
    </w:p>
    <w:p w:rsidR="00041A36" w:rsidRPr="00152753" w:rsidRDefault="00041A36" w:rsidP="00041A36">
      <w:pPr>
        <w:widowControl/>
        <w:spacing w:line="360" w:lineRule="atLeast"/>
        <w:ind w:firstLineChars="200" w:firstLine="562"/>
        <w:rPr>
          <w:rFonts w:ascii="仿宋" w:eastAsia="仿宋" w:hAnsi="仿宋" w:cs="Helvetica"/>
          <w:b/>
          <w:color w:val="000000" w:themeColor="text1"/>
          <w:kern w:val="0"/>
          <w:sz w:val="28"/>
          <w:szCs w:val="24"/>
        </w:rPr>
      </w:pPr>
      <w:r w:rsidRPr="00152753">
        <w:rPr>
          <w:rFonts w:ascii="仿宋" w:eastAsia="仿宋" w:hAnsi="仿宋" w:cs="Helvetica" w:hint="eastAsia"/>
          <w:b/>
          <w:color w:val="000000" w:themeColor="text1"/>
          <w:kern w:val="0"/>
          <w:sz w:val="28"/>
          <w:szCs w:val="24"/>
        </w:rPr>
        <w:t>《意见》实行重大决策终身责任追究制度。</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投资方面，《意见》规定，国有企业经营管理有关人员违反国家法律法规和企业内部管理规定，未履行或未正确履行职责致使发生下列情形造成国有资产损失以及其他严重不良后果的，应当追究责任：</w:t>
      </w:r>
    </w:p>
    <w:p w:rsidR="00041A36" w:rsidRPr="00152753" w:rsidRDefault="00041A36" w:rsidP="00041A36">
      <w:pPr>
        <w:widowControl/>
        <w:spacing w:line="360" w:lineRule="atLeast"/>
        <w:ind w:firstLineChars="200" w:firstLine="562"/>
        <w:rPr>
          <w:rFonts w:ascii="仿宋" w:eastAsia="仿宋" w:hAnsi="仿宋" w:cs="Helvetica"/>
          <w:color w:val="000000" w:themeColor="text1"/>
          <w:kern w:val="0"/>
          <w:sz w:val="28"/>
          <w:szCs w:val="24"/>
        </w:rPr>
      </w:pPr>
      <w:r w:rsidRPr="00152753">
        <w:rPr>
          <w:rFonts w:ascii="仿宋" w:eastAsia="仿宋" w:hAnsi="仿宋" w:cs="Helvetica" w:hint="eastAsia"/>
          <w:b/>
          <w:bCs/>
          <w:color w:val="000000" w:themeColor="text1"/>
          <w:kern w:val="0"/>
          <w:sz w:val="28"/>
          <w:szCs w:val="24"/>
        </w:rPr>
        <w:t>（四）转让产权、上市公司股权和资产方面</w:t>
      </w:r>
    </w:p>
    <w:p w:rsidR="00041A36" w:rsidRPr="00152753" w:rsidRDefault="00041A36" w:rsidP="00041A36">
      <w:pPr>
        <w:widowControl/>
        <w:spacing w:line="360" w:lineRule="atLeast"/>
        <w:ind w:firstLineChars="200" w:firstLine="562"/>
        <w:rPr>
          <w:rFonts w:ascii="仿宋" w:eastAsia="仿宋" w:hAnsi="仿宋" w:cs="Helvetica"/>
          <w:color w:val="000000" w:themeColor="text1"/>
          <w:kern w:val="0"/>
          <w:sz w:val="28"/>
          <w:szCs w:val="24"/>
        </w:rPr>
      </w:pPr>
      <w:r w:rsidRPr="00152753">
        <w:rPr>
          <w:rFonts w:ascii="仿宋" w:eastAsia="仿宋" w:hAnsi="仿宋" w:cs="Helvetica" w:hint="eastAsia"/>
          <w:b/>
          <w:bCs/>
          <w:color w:val="000000" w:themeColor="text1"/>
          <w:kern w:val="0"/>
          <w:sz w:val="28"/>
          <w:szCs w:val="24"/>
        </w:rPr>
        <w:t>1、</w:t>
      </w:r>
      <w:r w:rsidRPr="00152753">
        <w:rPr>
          <w:rFonts w:ascii="仿宋" w:eastAsia="仿宋" w:hAnsi="仿宋" w:cs="Helvetica" w:hint="eastAsia"/>
          <w:color w:val="000000" w:themeColor="text1"/>
          <w:kern w:val="0"/>
          <w:sz w:val="28"/>
          <w:szCs w:val="24"/>
        </w:rPr>
        <w:t>未按规定履行决策和审批程序或超越授权范围转让；</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2、财务审计和资产评估违反相关规定；</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3、组织提供和披露虚假信息，操纵中介机构出具虚假财务审计、资产评估</w:t>
      </w:r>
      <w:proofErr w:type="gramStart"/>
      <w:r w:rsidRPr="00152753">
        <w:rPr>
          <w:rFonts w:ascii="仿宋" w:eastAsia="仿宋" w:hAnsi="仿宋" w:cs="Helvetica" w:hint="eastAsia"/>
          <w:color w:val="000000" w:themeColor="text1"/>
          <w:kern w:val="0"/>
          <w:sz w:val="28"/>
          <w:szCs w:val="24"/>
        </w:rPr>
        <w:t>鉴证</w:t>
      </w:r>
      <w:proofErr w:type="gramEnd"/>
      <w:r w:rsidRPr="00152753">
        <w:rPr>
          <w:rFonts w:ascii="仿宋" w:eastAsia="仿宋" w:hAnsi="仿宋" w:cs="Helvetica" w:hint="eastAsia"/>
          <w:color w:val="000000" w:themeColor="text1"/>
          <w:kern w:val="0"/>
          <w:sz w:val="28"/>
          <w:szCs w:val="24"/>
        </w:rPr>
        <w:t>结果；</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4、未按相关规定执行回避制度，造成资产损失；</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5、违反相关规定和公开公平交易原则，低价转让企业产权、上市公司股权和资产等。</w:t>
      </w:r>
    </w:p>
    <w:p w:rsidR="00041A36" w:rsidRPr="00152753" w:rsidRDefault="00041A36" w:rsidP="00041A36">
      <w:pPr>
        <w:widowControl/>
        <w:spacing w:line="360" w:lineRule="atLeast"/>
        <w:ind w:firstLineChars="200" w:firstLine="562"/>
        <w:rPr>
          <w:rFonts w:ascii="仿宋" w:eastAsia="仿宋" w:hAnsi="仿宋" w:cs="Helvetica"/>
          <w:color w:val="000000" w:themeColor="text1"/>
          <w:kern w:val="0"/>
          <w:sz w:val="28"/>
          <w:szCs w:val="24"/>
        </w:rPr>
      </w:pPr>
      <w:r w:rsidRPr="00152753">
        <w:rPr>
          <w:rFonts w:ascii="仿宋" w:eastAsia="仿宋" w:hAnsi="仿宋" w:cs="Helvetica" w:hint="eastAsia"/>
          <w:b/>
          <w:bCs/>
          <w:color w:val="000000" w:themeColor="text1"/>
          <w:kern w:val="0"/>
          <w:sz w:val="28"/>
          <w:szCs w:val="24"/>
        </w:rPr>
        <w:t>（六）投资并购方面</w:t>
      </w:r>
    </w:p>
    <w:p w:rsidR="00041A36" w:rsidRPr="00152753" w:rsidRDefault="00041A36" w:rsidP="00041A36">
      <w:pPr>
        <w:widowControl/>
        <w:spacing w:line="360" w:lineRule="atLeast"/>
        <w:ind w:firstLineChars="200" w:firstLine="562"/>
        <w:rPr>
          <w:rFonts w:ascii="仿宋" w:eastAsia="仿宋" w:hAnsi="仿宋" w:cs="Helvetica"/>
          <w:b/>
          <w:color w:val="000000" w:themeColor="text1"/>
          <w:kern w:val="0"/>
          <w:sz w:val="28"/>
          <w:szCs w:val="24"/>
        </w:rPr>
      </w:pPr>
      <w:r w:rsidRPr="00152753">
        <w:rPr>
          <w:rFonts w:ascii="仿宋" w:eastAsia="仿宋" w:hAnsi="仿宋" w:cs="Helvetica" w:hint="eastAsia"/>
          <w:b/>
          <w:bCs/>
          <w:color w:val="000000" w:themeColor="text1"/>
          <w:kern w:val="0"/>
          <w:sz w:val="28"/>
          <w:szCs w:val="24"/>
        </w:rPr>
        <w:lastRenderedPageBreak/>
        <w:t>1、投资</w:t>
      </w:r>
      <w:proofErr w:type="gramStart"/>
      <w:r w:rsidRPr="00152753">
        <w:rPr>
          <w:rFonts w:ascii="仿宋" w:eastAsia="仿宋" w:hAnsi="仿宋" w:cs="Helvetica" w:hint="eastAsia"/>
          <w:b/>
          <w:bCs/>
          <w:color w:val="000000" w:themeColor="text1"/>
          <w:kern w:val="0"/>
          <w:sz w:val="28"/>
          <w:szCs w:val="24"/>
        </w:rPr>
        <w:t>并购未</w:t>
      </w:r>
      <w:proofErr w:type="gramEnd"/>
      <w:r w:rsidRPr="00152753">
        <w:rPr>
          <w:rFonts w:ascii="仿宋" w:eastAsia="仿宋" w:hAnsi="仿宋" w:cs="Helvetica" w:hint="eastAsia"/>
          <w:b/>
          <w:bCs/>
          <w:color w:val="000000" w:themeColor="text1"/>
          <w:kern w:val="0"/>
          <w:sz w:val="28"/>
          <w:szCs w:val="24"/>
        </w:rPr>
        <w:t>按规定开展尽职调查，或尽职调查未进行风险分析等，存在重大疏漏；</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2、财务审计、资产评估或估值违反相关规定，或投资并购过程中授意、指使中介机构或有关单位出具虚假报告；</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3、未按规定履行决策和审批程序，决策未充分考虑重大风险因素，未制定风险防范预案；</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4、违规以各种形式为其他合资合作方提供垫资，或通过高溢价并购等手段向关联方输送利益；</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5、投资合同、协议及标的企业公司章程中国有权益保护条款缺失，对标的企业管理失控；</w:t>
      </w:r>
      <w:r w:rsidRPr="00152753">
        <w:rPr>
          <w:rFonts w:ascii="Calibri" w:eastAsia="仿宋" w:hAnsi="Calibri" w:cs="Calibri"/>
          <w:color w:val="000000" w:themeColor="text1"/>
          <w:kern w:val="0"/>
          <w:sz w:val="28"/>
          <w:szCs w:val="24"/>
        </w:rPr>
        <w:t> </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6、投资参股后未行使股东权利，发生重大变化未及时采取止损措施；</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7、违反合同约定提前支付并购价款等。</w:t>
      </w:r>
    </w:p>
    <w:p w:rsidR="00041A36" w:rsidRPr="00152753" w:rsidRDefault="00041A36" w:rsidP="00041A36">
      <w:pPr>
        <w:widowControl/>
        <w:spacing w:line="360" w:lineRule="atLeast"/>
        <w:ind w:firstLineChars="200" w:firstLine="562"/>
        <w:rPr>
          <w:rFonts w:ascii="仿宋" w:eastAsia="仿宋" w:hAnsi="仿宋" w:cs="Helvetica"/>
          <w:color w:val="000000" w:themeColor="text1"/>
          <w:kern w:val="0"/>
          <w:sz w:val="28"/>
          <w:szCs w:val="24"/>
        </w:rPr>
      </w:pPr>
      <w:r w:rsidRPr="00152753">
        <w:rPr>
          <w:rFonts w:ascii="仿宋" w:eastAsia="仿宋" w:hAnsi="仿宋" w:cs="Helvetica" w:hint="eastAsia"/>
          <w:b/>
          <w:bCs/>
          <w:color w:val="000000" w:themeColor="text1"/>
          <w:kern w:val="0"/>
          <w:sz w:val="28"/>
          <w:szCs w:val="24"/>
        </w:rPr>
        <w:t>（七）改组改制方面</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1、未按规定履行决策和审批程序；</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2、未按规定组织开展清产核资、财务审计和资产评估；</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3、故意转移、隐匿国有资产或向中介机构提供虚假信息，操纵中介机构出具虚假清产核资、财务审计与资产评估</w:t>
      </w:r>
      <w:proofErr w:type="gramStart"/>
      <w:r w:rsidRPr="00152753">
        <w:rPr>
          <w:rFonts w:ascii="仿宋" w:eastAsia="仿宋" w:hAnsi="仿宋" w:cs="Helvetica" w:hint="eastAsia"/>
          <w:color w:val="000000" w:themeColor="text1"/>
          <w:kern w:val="0"/>
          <w:sz w:val="28"/>
          <w:szCs w:val="24"/>
        </w:rPr>
        <w:t>鉴证</w:t>
      </w:r>
      <w:proofErr w:type="gramEnd"/>
      <w:r w:rsidRPr="00152753">
        <w:rPr>
          <w:rFonts w:ascii="仿宋" w:eastAsia="仿宋" w:hAnsi="仿宋" w:cs="Helvetica" w:hint="eastAsia"/>
          <w:color w:val="000000" w:themeColor="text1"/>
          <w:kern w:val="0"/>
          <w:sz w:val="28"/>
          <w:szCs w:val="24"/>
        </w:rPr>
        <w:t>结果；</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4、将国有资产以明显</w:t>
      </w:r>
      <w:proofErr w:type="gramStart"/>
      <w:r w:rsidRPr="00152753">
        <w:rPr>
          <w:rFonts w:ascii="仿宋" w:eastAsia="仿宋" w:hAnsi="仿宋" w:cs="Helvetica" w:hint="eastAsia"/>
          <w:color w:val="000000" w:themeColor="text1"/>
          <w:kern w:val="0"/>
          <w:sz w:val="28"/>
          <w:szCs w:val="24"/>
        </w:rPr>
        <w:t>不</w:t>
      </w:r>
      <w:proofErr w:type="gramEnd"/>
      <w:r w:rsidRPr="00152753">
        <w:rPr>
          <w:rFonts w:ascii="仿宋" w:eastAsia="仿宋" w:hAnsi="仿宋" w:cs="Helvetica" w:hint="eastAsia"/>
          <w:color w:val="000000" w:themeColor="text1"/>
          <w:kern w:val="0"/>
          <w:sz w:val="28"/>
          <w:szCs w:val="24"/>
        </w:rPr>
        <w:t>公允低价折股、出售或无偿分给其他单位或个人；</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Calibri" w:eastAsia="仿宋" w:hAnsi="Calibri" w:cs="Calibri"/>
          <w:color w:val="000000" w:themeColor="text1"/>
          <w:kern w:val="0"/>
          <w:sz w:val="28"/>
          <w:szCs w:val="24"/>
        </w:rPr>
        <w:t> </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lastRenderedPageBreak/>
        <w:t>5、在发展混合所有制经济、实施员工持股计划等改组改制过程中变相套取、私分国有股权；</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r w:rsidRPr="00152753">
        <w:rPr>
          <w:rFonts w:ascii="仿宋" w:eastAsia="仿宋" w:hAnsi="仿宋" w:cs="Helvetica" w:hint="eastAsia"/>
          <w:color w:val="000000" w:themeColor="text1"/>
          <w:kern w:val="0"/>
          <w:sz w:val="28"/>
          <w:szCs w:val="24"/>
        </w:rPr>
        <w:t>6、未按规定收取国有资产转让价款；</w:t>
      </w:r>
    </w:p>
    <w:p w:rsidR="00041A36" w:rsidRPr="00152753" w:rsidRDefault="00041A36" w:rsidP="00041A36">
      <w:pPr>
        <w:widowControl/>
        <w:spacing w:line="360" w:lineRule="atLeast"/>
        <w:ind w:firstLineChars="200" w:firstLine="560"/>
        <w:rPr>
          <w:rFonts w:ascii="仿宋" w:eastAsia="仿宋" w:hAnsi="仿宋" w:cs="Helvetica"/>
          <w:color w:val="000000" w:themeColor="text1"/>
          <w:kern w:val="0"/>
          <w:sz w:val="28"/>
          <w:szCs w:val="24"/>
        </w:rPr>
      </w:pPr>
      <w:bookmarkStart w:id="0" w:name="_GoBack"/>
      <w:bookmarkEnd w:id="0"/>
      <w:r w:rsidRPr="00152753">
        <w:rPr>
          <w:rFonts w:ascii="仿宋" w:eastAsia="仿宋" w:hAnsi="仿宋" w:cs="Helvetica" w:hint="eastAsia"/>
          <w:color w:val="000000" w:themeColor="text1"/>
          <w:kern w:val="0"/>
          <w:sz w:val="28"/>
          <w:szCs w:val="24"/>
        </w:rPr>
        <w:t>7、改制后的公司章程中国有权益保护条款缺失等。</w:t>
      </w:r>
    </w:p>
    <w:p w:rsidR="00D15F7A" w:rsidRPr="00152753" w:rsidRDefault="00D15F7A">
      <w:pPr>
        <w:rPr>
          <w:color w:val="000000" w:themeColor="text1"/>
        </w:rPr>
      </w:pPr>
    </w:p>
    <w:sectPr w:rsidR="00D15F7A" w:rsidRPr="001527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269"/>
    <w:rsid w:val="00041A36"/>
    <w:rsid w:val="00060AC4"/>
    <w:rsid w:val="000E144E"/>
    <w:rsid w:val="00152753"/>
    <w:rsid w:val="00164993"/>
    <w:rsid w:val="001C209C"/>
    <w:rsid w:val="0023592A"/>
    <w:rsid w:val="002C4303"/>
    <w:rsid w:val="002F372D"/>
    <w:rsid w:val="00325C1B"/>
    <w:rsid w:val="00455269"/>
    <w:rsid w:val="004716B3"/>
    <w:rsid w:val="0058349E"/>
    <w:rsid w:val="006D06E5"/>
    <w:rsid w:val="00712B28"/>
    <w:rsid w:val="00723112"/>
    <w:rsid w:val="00920645"/>
    <w:rsid w:val="00A04A16"/>
    <w:rsid w:val="00B41C64"/>
    <w:rsid w:val="00C51B5F"/>
    <w:rsid w:val="00CA4E85"/>
    <w:rsid w:val="00D15F7A"/>
    <w:rsid w:val="00D3564F"/>
    <w:rsid w:val="00D42D1A"/>
    <w:rsid w:val="00DB0846"/>
    <w:rsid w:val="00DF1C15"/>
    <w:rsid w:val="00F25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161FEE-78B0-4ECF-AC80-07348A074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A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46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3</Pages>
  <Words>143</Words>
  <Characters>821</Characters>
  <Application>Microsoft Office Word</Application>
  <DocSecurity>0</DocSecurity>
  <Lines>6</Lines>
  <Paragraphs>1</Paragraphs>
  <ScaleCrop>false</ScaleCrop>
  <Company/>
  <LinksUpToDate>false</LinksUpToDate>
  <CharactersWithSpaces>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2016-10-10T08:16:00Z</dcterms:created>
  <dcterms:modified xsi:type="dcterms:W3CDTF">2016-10-12T05:27:00Z</dcterms:modified>
</cp:coreProperties>
</file>