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7170" w:rsidRPr="002158EE" w:rsidRDefault="00587170" w:rsidP="00587170">
      <w:pPr>
        <w:widowControl/>
        <w:spacing w:line="600" w:lineRule="atLeast"/>
        <w:jc w:val="center"/>
        <w:outlineLvl w:val="1"/>
        <w:rPr>
          <w:rFonts w:ascii="楷体" w:eastAsia="楷体" w:hAnsi="楷体" w:cs="宋体"/>
          <w:color w:val="333333"/>
          <w:kern w:val="36"/>
          <w:sz w:val="28"/>
          <w:szCs w:val="28"/>
        </w:rPr>
      </w:pPr>
      <w:bookmarkStart w:id="0" w:name="_GoBack"/>
      <w:r w:rsidRPr="002158EE">
        <w:rPr>
          <w:rFonts w:ascii="楷体" w:eastAsia="楷体" w:hAnsi="楷体" w:cs="宋体" w:hint="eastAsia"/>
          <w:color w:val="333333"/>
          <w:kern w:val="36"/>
          <w:sz w:val="28"/>
          <w:szCs w:val="28"/>
        </w:rPr>
        <w:t xml:space="preserve">地方国有资产监管工作指导监督办法（国务院国资委令第25号） </w:t>
      </w:r>
    </w:p>
    <w:p w:rsidR="00587170" w:rsidRPr="002158EE" w:rsidRDefault="00587170" w:rsidP="00587170">
      <w:pPr>
        <w:widowControl/>
        <w:jc w:val="center"/>
        <w:rPr>
          <w:rFonts w:ascii="楷体" w:eastAsia="楷体" w:hAnsi="楷体" w:cs="宋体"/>
          <w:color w:val="333333"/>
          <w:kern w:val="0"/>
          <w:sz w:val="28"/>
          <w:szCs w:val="28"/>
        </w:rPr>
      </w:pPr>
      <w:r w:rsidRPr="002158EE">
        <w:rPr>
          <w:rFonts w:ascii="楷体" w:eastAsia="楷体" w:hAnsi="楷体" w:cs="宋体" w:hint="eastAsia"/>
          <w:color w:val="333333"/>
          <w:kern w:val="0"/>
          <w:sz w:val="28"/>
          <w:szCs w:val="28"/>
        </w:rPr>
        <w:t xml:space="preserve">来源：政策法规局 </w:t>
      </w:r>
      <w:r w:rsidRPr="002158EE">
        <w:rPr>
          <w:rFonts w:ascii="Calibri" w:eastAsia="楷体" w:hAnsi="Calibri" w:cs="Calibri"/>
          <w:color w:val="333333"/>
          <w:kern w:val="0"/>
          <w:sz w:val="28"/>
          <w:szCs w:val="28"/>
        </w:rPr>
        <w:t> </w:t>
      </w:r>
      <w:r w:rsidRPr="002158EE">
        <w:rPr>
          <w:rFonts w:ascii="楷体" w:eastAsia="楷体" w:hAnsi="楷体" w:cs="宋体" w:hint="eastAsia"/>
          <w:color w:val="333333"/>
          <w:kern w:val="0"/>
          <w:sz w:val="28"/>
          <w:szCs w:val="28"/>
        </w:rPr>
        <w:t xml:space="preserve"> </w:t>
      </w:r>
      <w:r w:rsidRPr="002158EE">
        <w:rPr>
          <w:rFonts w:ascii="Calibri" w:eastAsia="楷体" w:hAnsi="Calibri" w:cs="Calibri"/>
          <w:color w:val="333333"/>
          <w:kern w:val="0"/>
          <w:sz w:val="28"/>
          <w:szCs w:val="28"/>
        </w:rPr>
        <w:t> </w:t>
      </w:r>
      <w:r w:rsidRPr="002158EE">
        <w:rPr>
          <w:rFonts w:ascii="楷体" w:eastAsia="楷体" w:hAnsi="楷体" w:cs="宋体" w:hint="eastAsia"/>
          <w:color w:val="333333"/>
          <w:kern w:val="0"/>
          <w:sz w:val="28"/>
          <w:szCs w:val="28"/>
        </w:rPr>
        <w:t xml:space="preserve"> </w:t>
      </w:r>
      <w:r w:rsidRPr="002158EE">
        <w:rPr>
          <w:rFonts w:ascii="Calibri" w:eastAsia="楷体" w:hAnsi="Calibri" w:cs="Calibri"/>
          <w:color w:val="333333"/>
          <w:kern w:val="0"/>
          <w:sz w:val="28"/>
          <w:szCs w:val="28"/>
        </w:rPr>
        <w:t> </w:t>
      </w:r>
      <w:r w:rsidRPr="002158EE">
        <w:rPr>
          <w:rFonts w:ascii="楷体" w:eastAsia="楷体" w:hAnsi="楷体" w:cs="宋体" w:hint="eastAsia"/>
          <w:color w:val="333333"/>
          <w:kern w:val="0"/>
          <w:sz w:val="28"/>
          <w:szCs w:val="28"/>
        </w:rPr>
        <w:t xml:space="preserve"> 发布时间：2011-04-18 【 大 中 小 】 </w:t>
      </w:r>
    </w:p>
    <w:p w:rsidR="00587170" w:rsidRPr="002158EE" w:rsidRDefault="00587170" w:rsidP="00587170">
      <w:pPr>
        <w:widowControl/>
        <w:spacing w:line="480" w:lineRule="atLeast"/>
        <w:jc w:val="center"/>
        <w:rPr>
          <w:rFonts w:ascii="楷体" w:eastAsia="楷体" w:hAnsi="楷体" w:cs="宋体"/>
          <w:color w:val="FF0000"/>
          <w:kern w:val="0"/>
          <w:sz w:val="28"/>
          <w:szCs w:val="28"/>
        </w:rPr>
      </w:pPr>
      <w:r w:rsidRPr="002158EE">
        <w:rPr>
          <w:rFonts w:ascii="楷体" w:eastAsia="楷体" w:hAnsi="楷体" w:cs="宋体" w:hint="eastAsia"/>
          <w:b/>
          <w:bCs/>
          <w:color w:val="FF0000"/>
          <w:kern w:val="0"/>
          <w:sz w:val="28"/>
          <w:szCs w:val="28"/>
        </w:rPr>
        <w:t>国务院国有资产监督管理委员会令</w:t>
      </w:r>
      <w:r w:rsidRPr="002158EE">
        <w:rPr>
          <w:rFonts w:ascii="楷体" w:eastAsia="楷体" w:hAnsi="楷体" w:cs="宋体" w:hint="eastAsia"/>
          <w:vanish/>
          <w:color w:val="FF0000"/>
          <w:kern w:val="0"/>
          <w:sz w:val="28"/>
          <w:szCs w:val="28"/>
        </w:rPr>
        <w:t xml:space="preserve"> </w:t>
      </w:r>
    </w:p>
    <w:p w:rsidR="00587170" w:rsidRPr="002158EE" w:rsidRDefault="00587170" w:rsidP="00587170">
      <w:pPr>
        <w:widowControl/>
        <w:spacing w:line="480" w:lineRule="atLeast"/>
        <w:jc w:val="center"/>
        <w:rPr>
          <w:rFonts w:ascii="楷体" w:eastAsia="楷体" w:hAnsi="楷体" w:cs="宋体"/>
          <w:color w:val="333333"/>
          <w:kern w:val="0"/>
          <w:sz w:val="28"/>
          <w:szCs w:val="28"/>
        </w:rPr>
      </w:pPr>
      <w:r w:rsidRPr="002158EE">
        <w:rPr>
          <w:rFonts w:ascii="楷体" w:eastAsia="楷体" w:hAnsi="楷体" w:cs="宋体" w:hint="eastAsia"/>
          <w:b/>
          <w:bCs/>
          <w:color w:val="333333"/>
          <w:kern w:val="0"/>
          <w:sz w:val="28"/>
          <w:szCs w:val="28"/>
        </w:rPr>
        <w:t>第25号</w:t>
      </w:r>
    </w:p>
    <w:p w:rsidR="00587170" w:rsidRPr="002158EE" w:rsidRDefault="00587170" w:rsidP="00587170">
      <w:pPr>
        <w:widowControl/>
        <w:spacing w:line="480" w:lineRule="atLeast"/>
        <w:jc w:val="left"/>
        <w:rPr>
          <w:rFonts w:ascii="楷体" w:eastAsia="楷体" w:hAnsi="楷体" w:cs="宋体"/>
          <w:color w:val="333333"/>
          <w:kern w:val="0"/>
          <w:sz w:val="28"/>
          <w:szCs w:val="28"/>
        </w:rPr>
      </w:pPr>
      <w:r w:rsidRPr="002158EE">
        <w:rPr>
          <w:rFonts w:ascii="楷体" w:eastAsia="楷体" w:hAnsi="楷体" w:cs="宋体" w:hint="eastAsia"/>
          <w:color w:val="333333"/>
          <w:kern w:val="0"/>
          <w:sz w:val="28"/>
          <w:szCs w:val="28"/>
        </w:rPr>
        <w:t xml:space="preserve">　　《地方国有资产监管工作指导监督办法》已经国务院国有资产监督管理委员会第99次主任办公会议审议通过，现予公布，自2011年5月1日起施行。</w:t>
      </w:r>
      <w:r w:rsidRPr="002158EE">
        <w:rPr>
          <w:rFonts w:ascii="楷体" w:eastAsia="楷体" w:hAnsi="楷体" w:cs="宋体" w:hint="eastAsia"/>
          <w:color w:val="333333"/>
          <w:kern w:val="0"/>
          <w:sz w:val="28"/>
          <w:szCs w:val="28"/>
        </w:rPr>
        <w:br/>
        <w:t xml:space="preserve">　　　　　　　　　　　　　　</w:t>
      </w:r>
      <w:r w:rsidRPr="002158EE">
        <w:rPr>
          <w:rFonts w:ascii="Calibri" w:eastAsia="楷体" w:hAnsi="Calibri" w:cs="Calibri"/>
          <w:color w:val="333333"/>
          <w:kern w:val="0"/>
          <w:sz w:val="28"/>
          <w:szCs w:val="28"/>
        </w:rPr>
        <w:t>  </w:t>
      </w:r>
      <w:r w:rsidRPr="002158EE">
        <w:rPr>
          <w:rFonts w:ascii="楷体" w:eastAsia="楷体" w:hAnsi="楷体" w:cs="宋体" w:hint="eastAsia"/>
          <w:color w:val="333333"/>
          <w:kern w:val="0"/>
          <w:sz w:val="28"/>
          <w:szCs w:val="28"/>
        </w:rPr>
        <w:t xml:space="preserve"> 国务院国有资产监督管理委员会主任</w:t>
      </w:r>
      <w:r w:rsidRPr="002158EE">
        <w:rPr>
          <w:rFonts w:ascii="Calibri" w:eastAsia="楷体" w:hAnsi="Calibri" w:cs="Calibri"/>
          <w:color w:val="333333"/>
          <w:kern w:val="0"/>
          <w:sz w:val="28"/>
          <w:szCs w:val="28"/>
        </w:rPr>
        <w:t> </w:t>
      </w:r>
      <w:r w:rsidRPr="002158EE">
        <w:rPr>
          <w:rFonts w:ascii="楷体" w:eastAsia="楷体" w:hAnsi="楷体" w:cs="宋体" w:hint="eastAsia"/>
          <w:color w:val="333333"/>
          <w:kern w:val="0"/>
          <w:sz w:val="28"/>
          <w:szCs w:val="28"/>
        </w:rPr>
        <w:t xml:space="preserve"> 王勇</w:t>
      </w:r>
      <w:r w:rsidRPr="002158EE">
        <w:rPr>
          <w:rFonts w:ascii="楷体" w:eastAsia="楷体" w:hAnsi="楷体" w:cs="宋体" w:hint="eastAsia"/>
          <w:color w:val="333333"/>
          <w:kern w:val="0"/>
          <w:sz w:val="28"/>
          <w:szCs w:val="28"/>
        </w:rPr>
        <w:br/>
        <w:t xml:space="preserve">　　　　　　　　　　　　　　　　　　</w:t>
      </w:r>
      <w:r w:rsidRPr="002158EE">
        <w:rPr>
          <w:rFonts w:ascii="Calibri" w:eastAsia="楷体" w:hAnsi="Calibri" w:cs="Calibri"/>
          <w:color w:val="333333"/>
          <w:kern w:val="0"/>
          <w:sz w:val="28"/>
          <w:szCs w:val="28"/>
        </w:rPr>
        <w:t> </w:t>
      </w:r>
      <w:r w:rsidRPr="002158EE">
        <w:rPr>
          <w:rFonts w:ascii="楷体" w:eastAsia="楷体" w:hAnsi="楷体" w:cs="宋体" w:hint="eastAsia"/>
          <w:color w:val="333333"/>
          <w:kern w:val="0"/>
          <w:sz w:val="28"/>
          <w:szCs w:val="28"/>
        </w:rPr>
        <w:t xml:space="preserve"> 二○一一年三月三十一日</w:t>
      </w:r>
    </w:p>
    <w:p w:rsidR="00587170" w:rsidRPr="002158EE" w:rsidRDefault="00587170" w:rsidP="00587170">
      <w:pPr>
        <w:widowControl/>
        <w:spacing w:line="480" w:lineRule="atLeast"/>
        <w:jc w:val="center"/>
        <w:rPr>
          <w:rFonts w:ascii="楷体" w:eastAsia="楷体" w:hAnsi="楷体" w:cs="宋体"/>
          <w:color w:val="333333"/>
          <w:kern w:val="0"/>
          <w:sz w:val="28"/>
          <w:szCs w:val="28"/>
        </w:rPr>
      </w:pPr>
      <w:r w:rsidRPr="002158EE">
        <w:rPr>
          <w:rFonts w:ascii="楷体" w:eastAsia="楷体" w:hAnsi="楷体" w:cs="宋体" w:hint="eastAsia"/>
          <w:b/>
          <w:bCs/>
          <w:color w:val="333333"/>
          <w:kern w:val="0"/>
          <w:sz w:val="28"/>
          <w:szCs w:val="28"/>
        </w:rPr>
        <w:t>地方国有资产监管工作指导监督办法</w:t>
      </w:r>
    </w:p>
    <w:p w:rsidR="00587170" w:rsidRPr="002158EE" w:rsidRDefault="00587170" w:rsidP="00587170">
      <w:pPr>
        <w:widowControl/>
        <w:spacing w:line="480" w:lineRule="atLeast"/>
        <w:jc w:val="center"/>
        <w:rPr>
          <w:rFonts w:ascii="楷体" w:eastAsia="楷体" w:hAnsi="楷体" w:cs="宋体"/>
          <w:color w:val="333333"/>
          <w:kern w:val="0"/>
          <w:sz w:val="28"/>
          <w:szCs w:val="28"/>
        </w:rPr>
      </w:pPr>
      <w:r w:rsidRPr="002158EE">
        <w:rPr>
          <w:rFonts w:ascii="楷体" w:eastAsia="楷体" w:hAnsi="楷体" w:cs="宋体" w:hint="eastAsia"/>
          <w:b/>
          <w:bCs/>
          <w:color w:val="333333"/>
          <w:kern w:val="0"/>
          <w:sz w:val="28"/>
          <w:szCs w:val="28"/>
        </w:rPr>
        <w:t>第一章</w:t>
      </w:r>
      <w:r w:rsidRPr="002158EE">
        <w:rPr>
          <w:rFonts w:ascii="Calibri" w:eastAsia="楷体" w:hAnsi="Calibri" w:cs="Calibri"/>
          <w:b/>
          <w:bCs/>
          <w:color w:val="333333"/>
          <w:kern w:val="0"/>
          <w:sz w:val="28"/>
          <w:szCs w:val="28"/>
        </w:rPr>
        <w:t> </w:t>
      </w:r>
      <w:r w:rsidRPr="002158EE">
        <w:rPr>
          <w:rFonts w:ascii="楷体" w:eastAsia="楷体" w:hAnsi="楷体" w:cs="宋体" w:hint="eastAsia"/>
          <w:b/>
          <w:bCs/>
          <w:color w:val="333333"/>
          <w:kern w:val="0"/>
          <w:sz w:val="28"/>
          <w:szCs w:val="28"/>
        </w:rPr>
        <w:t xml:space="preserve"> 总则</w:t>
      </w:r>
    </w:p>
    <w:p w:rsidR="00587170" w:rsidRPr="002158EE" w:rsidRDefault="00587170" w:rsidP="00587170">
      <w:pPr>
        <w:widowControl/>
        <w:spacing w:line="480" w:lineRule="atLeast"/>
        <w:jc w:val="left"/>
        <w:rPr>
          <w:rFonts w:ascii="楷体" w:eastAsia="楷体" w:hAnsi="楷体" w:cs="宋体"/>
          <w:color w:val="333333"/>
          <w:kern w:val="0"/>
          <w:sz w:val="28"/>
          <w:szCs w:val="28"/>
        </w:rPr>
      </w:pPr>
      <w:r w:rsidRPr="002158EE">
        <w:rPr>
          <w:rFonts w:ascii="楷体" w:eastAsia="楷体" w:hAnsi="楷体" w:cs="宋体" w:hint="eastAsia"/>
          <w:color w:val="333333"/>
          <w:kern w:val="0"/>
          <w:sz w:val="28"/>
          <w:szCs w:val="28"/>
        </w:rPr>
        <w:t xml:space="preserve">　　第一条</w:t>
      </w:r>
      <w:r w:rsidRPr="002158EE">
        <w:rPr>
          <w:rFonts w:ascii="Calibri" w:eastAsia="楷体" w:hAnsi="Calibri" w:cs="Calibri"/>
          <w:color w:val="333333"/>
          <w:kern w:val="0"/>
          <w:sz w:val="28"/>
          <w:szCs w:val="28"/>
        </w:rPr>
        <w:t> </w:t>
      </w:r>
      <w:r w:rsidRPr="002158EE">
        <w:rPr>
          <w:rFonts w:ascii="楷体" w:eastAsia="楷体" w:hAnsi="楷体" w:cs="宋体" w:hint="eastAsia"/>
          <w:color w:val="333333"/>
          <w:kern w:val="0"/>
          <w:sz w:val="28"/>
          <w:szCs w:val="28"/>
        </w:rPr>
        <w:t xml:space="preserve"> 为加强对地方国有资产监管工作的指导和监督，保障地方国有资产监管工作规范有序进行，根据《中华人民共和国企业国有资产法》、《企业国有资产监督管理暂行条例》等法律、行政法规，制定本办法。</w:t>
      </w:r>
    </w:p>
    <w:p w:rsidR="00587170" w:rsidRPr="002158EE" w:rsidRDefault="00587170" w:rsidP="00587170">
      <w:pPr>
        <w:widowControl/>
        <w:spacing w:line="480" w:lineRule="atLeast"/>
        <w:jc w:val="left"/>
        <w:rPr>
          <w:rFonts w:ascii="楷体" w:eastAsia="楷体" w:hAnsi="楷体" w:cs="宋体"/>
          <w:color w:val="333333"/>
          <w:kern w:val="0"/>
          <w:sz w:val="28"/>
          <w:szCs w:val="28"/>
        </w:rPr>
      </w:pPr>
      <w:r w:rsidRPr="002158EE">
        <w:rPr>
          <w:rFonts w:ascii="楷体" w:eastAsia="楷体" w:hAnsi="楷体" w:cs="宋体" w:hint="eastAsia"/>
          <w:color w:val="333333"/>
          <w:kern w:val="0"/>
          <w:sz w:val="28"/>
          <w:szCs w:val="28"/>
        </w:rPr>
        <w:t xml:space="preserve">　　第二条</w:t>
      </w:r>
      <w:r w:rsidRPr="002158EE">
        <w:rPr>
          <w:rFonts w:ascii="Calibri" w:eastAsia="楷体" w:hAnsi="Calibri" w:cs="Calibri"/>
          <w:color w:val="333333"/>
          <w:kern w:val="0"/>
          <w:sz w:val="28"/>
          <w:szCs w:val="28"/>
        </w:rPr>
        <w:t> </w:t>
      </w:r>
      <w:r w:rsidRPr="002158EE">
        <w:rPr>
          <w:rFonts w:ascii="楷体" w:eastAsia="楷体" w:hAnsi="楷体" w:cs="宋体" w:hint="eastAsia"/>
          <w:color w:val="333333"/>
          <w:kern w:val="0"/>
          <w:sz w:val="28"/>
          <w:szCs w:val="28"/>
        </w:rPr>
        <w:t xml:space="preserve"> 国务院国有资产监督管理机构指导监督地方国有资产监管工作，省（自治区、直辖市）和市（地）级政府国有资产监督管理机构指导监督本地区国有资产监管工作，适用本办法。</w:t>
      </w:r>
    </w:p>
    <w:p w:rsidR="00587170" w:rsidRPr="002158EE" w:rsidRDefault="00587170" w:rsidP="00587170">
      <w:pPr>
        <w:widowControl/>
        <w:spacing w:line="480" w:lineRule="atLeast"/>
        <w:jc w:val="left"/>
        <w:rPr>
          <w:rFonts w:ascii="楷体" w:eastAsia="楷体" w:hAnsi="楷体" w:cs="宋体"/>
          <w:color w:val="333333"/>
          <w:kern w:val="0"/>
          <w:sz w:val="28"/>
          <w:szCs w:val="28"/>
        </w:rPr>
      </w:pPr>
      <w:r w:rsidRPr="002158EE">
        <w:rPr>
          <w:rFonts w:ascii="楷体" w:eastAsia="楷体" w:hAnsi="楷体" w:cs="宋体" w:hint="eastAsia"/>
          <w:color w:val="333333"/>
          <w:kern w:val="0"/>
          <w:sz w:val="28"/>
          <w:szCs w:val="28"/>
        </w:rPr>
        <w:lastRenderedPageBreak/>
        <w:t xml:space="preserve">　　第三条</w:t>
      </w:r>
      <w:r w:rsidRPr="002158EE">
        <w:rPr>
          <w:rFonts w:ascii="Calibri" w:eastAsia="楷体" w:hAnsi="Calibri" w:cs="Calibri"/>
          <w:color w:val="333333"/>
          <w:kern w:val="0"/>
          <w:sz w:val="28"/>
          <w:szCs w:val="28"/>
        </w:rPr>
        <w:t> </w:t>
      </w:r>
      <w:r w:rsidRPr="002158EE">
        <w:rPr>
          <w:rFonts w:ascii="楷体" w:eastAsia="楷体" w:hAnsi="楷体" w:cs="宋体" w:hint="eastAsia"/>
          <w:color w:val="333333"/>
          <w:kern w:val="0"/>
          <w:sz w:val="28"/>
          <w:szCs w:val="28"/>
        </w:rPr>
        <w:t xml:space="preserve"> 本办法所称指导监督，是指上级国有资产监督管理机构依照法律法规规定，对下级政府国有资产监管工作实施的依法规范、引导推进、沟通交流、督促检查等相关活动。</w:t>
      </w:r>
    </w:p>
    <w:p w:rsidR="00587170" w:rsidRPr="002158EE" w:rsidRDefault="00587170" w:rsidP="00587170">
      <w:pPr>
        <w:widowControl/>
        <w:spacing w:line="480" w:lineRule="atLeast"/>
        <w:jc w:val="left"/>
        <w:rPr>
          <w:rFonts w:ascii="楷体" w:eastAsia="楷体" w:hAnsi="楷体" w:cs="宋体"/>
          <w:color w:val="333333"/>
          <w:kern w:val="0"/>
          <w:sz w:val="28"/>
          <w:szCs w:val="28"/>
        </w:rPr>
      </w:pPr>
      <w:r w:rsidRPr="002158EE">
        <w:rPr>
          <w:rFonts w:ascii="楷体" w:eastAsia="楷体" w:hAnsi="楷体" w:cs="宋体" w:hint="eastAsia"/>
          <w:color w:val="333333"/>
          <w:kern w:val="0"/>
          <w:sz w:val="28"/>
          <w:szCs w:val="28"/>
        </w:rPr>
        <w:t xml:space="preserve">　　第四条</w:t>
      </w:r>
      <w:r w:rsidRPr="002158EE">
        <w:rPr>
          <w:rFonts w:ascii="Calibri" w:eastAsia="楷体" w:hAnsi="Calibri" w:cs="Calibri"/>
          <w:color w:val="333333"/>
          <w:kern w:val="0"/>
          <w:sz w:val="28"/>
          <w:szCs w:val="28"/>
        </w:rPr>
        <w:t> </w:t>
      </w:r>
      <w:r w:rsidRPr="002158EE">
        <w:rPr>
          <w:rFonts w:ascii="楷体" w:eastAsia="楷体" w:hAnsi="楷体" w:cs="宋体" w:hint="eastAsia"/>
          <w:color w:val="333333"/>
          <w:kern w:val="0"/>
          <w:sz w:val="28"/>
          <w:szCs w:val="28"/>
        </w:rPr>
        <w:t xml:space="preserve"> 指导监督工作应当遵循下列原则：</w:t>
      </w:r>
      <w:r w:rsidRPr="002158EE">
        <w:rPr>
          <w:rFonts w:ascii="楷体" w:eastAsia="楷体" w:hAnsi="楷体" w:cs="宋体" w:hint="eastAsia"/>
          <w:color w:val="333333"/>
          <w:kern w:val="0"/>
          <w:sz w:val="28"/>
          <w:szCs w:val="28"/>
        </w:rPr>
        <w:br/>
        <w:t xml:space="preserve">　　（一）坚持国有资产属于国家所有原则，落实国有资产监管责任，保障国有资产监管政策法规的贯彻实施。</w:t>
      </w:r>
      <w:r w:rsidRPr="002158EE">
        <w:rPr>
          <w:rFonts w:ascii="楷体" w:eastAsia="楷体" w:hAnsi="楷体" w:cs="宋体" w:hint="eastAsia"/>
          <w:color w:val="333333"/>
          <w:kern w:val="0"/>
          <w:sz w:val="28"/>
          <w:szCs w:val="28"/>
        </w:rPr>
        <w:br/>
        <w:t xml:space="preserve">　　（二）坚持中央和地方政府分别代表国家履行出资人职责原则，各级国有资产监督管理机构作为本级政府的直属特设机构，应当根据授权，按照法定职责和程序开展指导监督工作。上级国有资产监督管理机构应当尊重和维护下级国有资产监督管理机构的出资人权利，不得代替或者干预下级国有资产监督管理机构履行出资人职责，不得干预企业经营自主权。</w:t>
      </w:r>
      <w:r w:rsidRPr="002158EE">
        <w:rPr>
          <w:rFonts w:ascii="楷体" w:eastAsia="楷体" w:hAnsi="楷体" w:cs="宋体" w:hint="eastAsia"/>
          <w:color w:val="333333"/>
          <w:kern w:val="0"/>
          <w:sz w:val="28"/>
          <w:szCs w:val="28"/>
        </w:rPr>
        <w:br/>
        <w:t xml:space="preserve">　　（三）坚持政企分开、政府的社会公共管理职能与国有资产出资人职能分开的原则，完善经营性国有资产管理和国有企业监管体制机制，鼓励地方积极探索国有资产监管和运营的有效途径和方式。</w:t>
      </w:r>
      <w:r w:rsidRPr="002158EE">
        <w:rPr>
          <w:rFonts w:ascii="楷体" w:eastAsia="楷体" w:hAnsi="楷体" w:cs="宋体" w:hint="eastAsia"/>
          <w:color w:val="333333"/>
          <w:kern w:val="0"/>
          <w:sz w:val="28"/>
          <w:szCs w:val="28"/>
        </w:rPr>
        <w:br/>
        <w:t xml:space="preserve">　　（四）坚持依法合规原则，加强分类指导，突出监督重点，增强地方国有资产监管工作的规范性和有效性。</w:t>
      </w:r>
      <w:r w:rsidRPr="002158EE">
        <w:rPr>
          <w:rFonts w:ascii="楷体" w:eastAsia="楷体" w:hAnsi="楷体" w:cs="宋体" w:hint="eastAsia"/>
          <w:color w:val="333333"/>
          <w:kern w:val="0"/>
          <w:sz w:val="28"/>
          <w:szCs w:val="28"/>
        </w:rPr>
        <w:br/>
        <w:t xml:space="preserve">　　第五条</w:t>
      </w:r>
      <w:r w:rsidRPr="002158EE">
        <w:rPr>
          <w:rFonts w:ascii="Calibri" w:eastAsia="楷体" w:hAnsi="Calibri" w:cs="Calibri"/>
          <w:color w:val="333333"/>
          <w:kern w:val="0"/>
          <w:sz w:val="28"/>
          <w:szCs w:val="28"/>
        </w:rPr>
        <w:t> </w:t>
      </w:r>
      <w:r w:rsidRPr="002158EE">
        <w:rPr>
          <w:rFonts w:ascii="楷体" w:eastAsia="楷体" w:hAnsi="楷体" w:cs="宋体" w:hint="eastAsia"/>
          <w:color w:val="333333"/>
          <w:kern w:val="0"/>
          <w:sz w:val="28"/>
          <w:szCs w:val="28"/>
        </w:rPr>
        <w:t xml:space="preserve"> 国务院国有资产监督管理机构依照法律和行政法规规定，起草国有资产监督管理的法律法规草案，制定有关规章、制度，指导规范各级地方国有资产监管工作。</w:t>
      </w:r>
      <w:r w:rsidRPr="002158EE">
        <w:rPr>
          <w:rFonts w:ascii="楷体" w:eastAsia="楷体" w:hAnsi="楷体" w:cs="宋体" w:hint="eastAsia"/>
          <w:color w:val="333333"/>
          <w:kern w:val="0"/>
          <w:sz w:val="28"/>
          <w:szCs w:val="28"/>
        </w:rPr>
        <w:br/>
        <w:t xml:space="preserve">　　各级地方国有资产监督管理机构可以根据本地区实际，依照国</w:t>
      </w:r>
      <w:r w:rsidRPr="002158EE">
        <w:rPr>
          <w:rFonts w:ascii="楷体" w:eastAsia="楷体" w:hAnsi="楷体" w:cs="宋体" w:hint="eastAsia"/>
          <w:color w:val="333333"/>
          <w:kern w:val="0"/>
          <w:sz w:val="28"/>
          <w:szCs w:val="28"/>
        </w:rPr>
        <w:lastRenderedPageBreak/>
        <w:t>有资产监管法律法规、规章和规范性文件规定，制定实施办法，指导规范本地区国有资产监管工作。</w:t>
      </w:r>
      <w:r w:rsidRPr="002158EE">
        <w:rPr>
          <w:rFonts w:ascii="楷体" w:eastAsia="楷体" w:hAnsi="楷体" w:cs="宋体" w:hint="eastAsia"/>
          <w:color w:val="333333"/>
          <w:kern w:val="0"/>
          <w:sz w:val="28"/>
          <w:szCs w:val="28"/>
        </w:rPr>
        <w:br/>
        <w:t xml:space="preserve">　　第六条</w:t>
      </w:r>
      <w:r w:rsidRPr="002158EE">
        <w:rPr>
          <w:rFonts w:ascii="Calibri" w:eastAsia="楷体" w:hAnsi="Calibri" w:cs="Calibri"/>
          <w:color w:val="333333"/>
          <w:kern w:val="0"/>
          <w:sz w:val="28"/>
          <w:szCs w:val="28"/>
        </w:rPr>
        <w:t> </w:t>
      </w:r>
      <w:r w:rsidRPr="002158EE">
        <w:rPr>
          <w:rFonts w:ascii="楷体" w:eastAsia="楷体" w:hAnsi="楷体" w:cs="宋体" w:hint="eastAsia"/>
          <w:color w:val="333333"/>
          <w:kern w:val="0"/>
          <w:sz w:val="28"/>
          <w:szCs w:val="28"/>
        </w:rPr>
        <w:t xml:space="preserve"> 国有资产监管工作中的具体事项实行逐级指导监督。国务院国有资产监督管理机构应当加强对省级政府国有资产监督管理机构的具体业务指导监督；省级政府国有资产监督管理机构应当加强对市（地）级政府国有资产监督管理机构的具体业务指导监督；市（地）级政府国有资产监督管理机构应当加强对县级政府国有资产监管工作的具体业务指导监督。</w:t>
      </w:r>
      <w:r w:rsidRPr="002158EE">
        <w:rPr>
          <w:rFonts w:ascii="楷体" w:eastAsia="楷体" w:hAnsi="楷体" w:cs="宋体" w:hint="eastAsia"/>
          <w:color w:val="333333"/>
          <w:kern w:val="0"/>
          <w:sz w:val="28"/>
          <w:szCs w:val="28"/>
        </w:rPr>
        <w:br/>
        <w:t xml:space="preserve">　　市（地）级、县级政府尚未单独设立国有资产监督管理机构的，上一级国有资产监督管理机构应当建立与下级政府承担国有资产监管职责的部门、机构的指导监督工作联系制度。</w:t>
      </w:r>
      <w:r w:rsidRPr="002158EE">
        <w:rPr>
          <w:rFonts w:ascii="楷体" w:eastAsia="楷体" w:hAnsi="楷体" w:cs="宋体" w:hint="eastAsia"/>
          <w:color w:val="333333"/>
          <w:kern w:val="0"/>
          <w:sz w:val="28"/>
          <w:szCs w:val="28"/>
        </w:rPr>
        <w:br/>
        <w:t xml:space="preserve">　　第七条</w:t>
      </w:r>
      <w:r w:rsidRPr="002158EE">
        <w:rPr>
          <w:rFonts w:ascii="Calibri" w:eastAsia="楷体" w:hAnsi="Calibri" w:cs="Calibri"/>
          <w:color w:val="333333"/>
          <w:kern w:val="0"/>
          <w:sz w:val="28"/>
          <w:szCs w:val="28"/>
        </w:rPr>
        <w:t> </w:t>
      </w:r>
      <w:r w:rsidRPr="002158EE">
        <w:rPr>
          <w:rFonts w:ascii="楷体" w:eastAsia="楷体" w:hAnsi="楷体" w:cs="宋体" w:hint="eastAsia"/>
          <w:color w:val="333333"/>
          <w:kern w:val="0"/>
          <w:sz w:val="28"/>
          <w:szCs w:val="28"/>
        </w:rPr>
        <w:t xml:space="preserve"> 上级国有资产监督管理机构制定国有资产监管规章、制度，开展指导监督工作，应当充分征求下级国有资产监督管理机构的意见和建议，加强与下级国有资产监督管理机构的沟通交流。</w:t>
      </w:r>
    </w:p>
    <w:p w:rsidR="00587170" w:rsidRPr="002158EE" w:rsidRDefault="00587170" w:rsidP="00587170">
      <w:pPr>
        <w:widowControl/>
        <w:spacing w:line="480" w:lineRule="atLeast"/>
        <w:jc w:val="center"/>
        <w:rPr>
          <w:rFonts w:ascii="楷体" w:eastAsia="楷体" w:hAnsi="楷体" w:cs="宋体"/>
          <w:color w:val="333333"/>
          <w:kern w:val="0"/>
          <w:sz w:val="28"/>
          <w:szCs w:val="28"/>
        </w:rPr>
      </w:pPr>
      <w:r w:rsidRPr="002158EE">
        <w:rPr>
          <w:rFonts w:ascii="楷体" w:eastAsia="楷体" w:hAnsi="楷体" w:cs="宋体" w:hint="eastAsia"/>
          <w:b/>
          <w:bCs/>
          <w:color w:val="333333"/>
          <w:kern w:val="0"/>
          <w:sz w:val="28"/>
          <w:szCs w:val="28"/>
        </w:rPr>
        <w:t>第二章</w:t>
      </w:r>
      <w:r w:rsidRPr="002158EE">
        <w:rPr>
          <w:rFonts w:ascii="Calibri" w:eastAsia="楷体" w:hAnsi="Calibri" w:cs="Calibri"/>
          <w:b/>
          <w:bCs/>
          <w:color w:val="333333"/>
          <w:kern w:val="0"/>
          <w:sz w:val="28"/>
          <w:szCs w:val="28"/>
        </w:rPr>
        <w:t> </w:t>
      </w:r>
      <w:r w:rsidRPr="002158EE">
        <w:rPr>
          <w:rFonts w:ascii="楷体" w:eastAsia="楷体" w:hAnsi="楷体" w:cs="宋体" w:hint="eastAsia"/>
          <w:b/>
          <w:bCs/>
          <w:color w:val="333333"/>
          <w:kern w:val="0"/>
          <w:sz w:val="28"/>
          <w:szCs w:val="28"/>
        </w:rPr>
        <w:t xml:space="preserve"> 指导监督工作机制</w:t>
      </w:r>
    </w:p>
    <w:p w:rsidR="00587170" w:rsidRPr="002158EE" w:rsidRDefault="00587170" w:rsidP="00587170">
      <w:pPr>
        <w:widowControl/>
        <w:spacing w:line="480" w:lineRule="atLeast"/>
        <w:jc w:val="left"/>
        <w:rPr>
          <w:rFonts w:ascii="楷体" w:eastAsia="楷体" w:hAnsi="楷体" w:cs="宋体"/>
          <w:color w:val="333333"/>
          <w:kern w:val="0"/>
          <w:sz w:val="28"/>
          <w:szCs w:val="28"/>
        </w:rPr>
      </w:pPr>
      <w:r w:rsidRPr="002158EE">
        <w:rPr>
          <w:rFonts w:ascii="楷体" w:eastAsia="楷体" w:hAnsi="楷体" w:cs="宋体" w:hint="eastAsia"/>
          <w:color w:val="333333"/>
          <w:kern w:val="0"/>
          <w:sz w:val="28"/>
          <w:szCs w:val="28"/>
        </w:rPr>
        <w:t xml:space="preserve">　　第八条</w:t>
      </w:r>
      <w:r w:rsidRPr="002158EE">
        <w:rPr>
          <w:rFonts w:ascii="Calibri" w:eastAsia="楷体" w:hAnsi="Calibri" w:cs="Calibri"/>
          <w:color w:val="333333"/>
          <w:kern w:val="0"/>
          <w:sz w:val="28"/>
          <w:szCs w:val="28"/>
        </w:rPr>
        <w:t> </w:t>
      </w:r>
      <w:r w:rsidRPr="002158EE">
        <w:rPr>
          <w:rFonts w:ascii="楷体" w:eastAsia="楷体" w:hAnsi="楷体" w:cs="宋体" w:hint="eastAsia"/>
          <w:color w:val="333333"/>
          <w:kern w:val="0"/>
          <w:sz w:val="28"/>
          <w:szCs w:val="28"/>
        </w:rPr>
        <w:t xml:space="preserve"> 各级国有资产监督管理机构应当根据指导监督职责，明确指导监督的分工领导和工作机制，加强指导监督工作的统筹协调，及时研究和汇总本地区指导监督工作中的重大事项和综合情况。</w:t>
      </w:r>
      <w:r w:rsidRPr="002158EE">
        <w:rPr>
          <w:rFonts w:ascii="楷体" w:eastAsia="楷体" w:hAnsi="楷体" w:cs="宋体" w:hint="eastAsia"/>
          <w:color w:val="333333"/>
          <w:kern w:val="0"/>
          <w:sz w:val="28"/>
          <w:szCs w:val="28"/>
        </w:rPr>
        <w:br/>
        <w:t xml:space="preserve">　　第九条</w:t>
      </w:r>
      <w:r w:rsidRPr="002158EE">
        <w:rPr>
          <w:rFonts w:ascii="Calibri" w:eastAsia="楷体" w:hAnsi="Calibri" w:cs="Calibri"/>
          <w:color w:val="333333"/>
          <w:kern w:val="0"/>
          <w:sz w:val="28"/>
          <w:szCs w:val="28"/>
        </w:rPr>
        <w:t> </w:t>
      </w:r>
      <w:r w:rsidRPr="002158EE">
        <w:rPr>
          <w:rFonts w:ascii="楷体" w:eastAsia="楷体" w:hAnsi="楷体" w:cs="宋体" w:hint="eastAsia"/>
          <w:color w:val="333333"/>
          <w:kern w:val="0"/>
          <w:sz w:val="28"/>
          <w:szCs w:val="28"/>
        </w:rPr>
        <w:t xml:space="preserve"> 各级国有资产监督管理机构之间应当加强纵向沟通协调，健全完善上下联动、规范有序、全面覆盖的指导监督工作体</w:t>
      </w:r>
      <w:r w:rsidRPr="002158EE">
        <w:rPr>
          <w:rFonts w:ascii="楷体" w:eastAsia="楷体" w:hAnsi="楷体" w:cs="宋体" w:hint="eastAsia"/>
          <w:color w:val="333333"/>
          <w:kern w:val="0"/>
          <w:sz w:val="28"/>
          <w:szCs w:val="28"/>
        </w:rPr>
        <w:lastRenderedPageBreak/>
        <w:t>系，加强指导监督工作制度建设，建立健全日常信息沟通交流平台。</w:t>
      </w:r>
    </w:p>
    <w:p w:rsidR="00587170" w:rsidRPr="002158EE" w:rsidRDefault="00587170" w:rsidP="00587170">
      <w:pPr>
        <w:widowControl/>
        <w:spacing w:line="480" w:lineRule="atLeast"/>
        <w:jc w:val="center"/>
        <w:rPr>
          <w:rFonts w:ascii="楷体" w:eastAsia="楷体" w:hAnsi="楷体" w:cs="宋体"/>
          <w:color w:val="333333"/>
          <w:kern w:val="0"/>
          <w:sz w:val="28"/>
          <w:szCs w:val="28"/>
        </w:rPr>
      </w:pPr>
      <w:r w:rsidRPr="002158EE">
        <w:rPr>
          <w:rFonts w:ascii="楷体" w:eastAsia="楷体" w:hAnsi="楷体" w:cs="宋体" w:hint="eastAsia"/>
          <w:b/>
          <w:bCs/>
          <w:color w:val="333333"/>
          <w:kern w:val="0"/>
          <w:sz w:val="28"/>
          <w:szCs w:val="28"/>
        </w:rPr>
        <w:t>第三章</w:t>
      </w:r>
      <w:r w:rsidRPr="002158EE">
        <w:rPr>
          <w:rFonts w:ascii="Calibri" w:eastAsia="楷体" w:hAnsi="Calibri" w:cs="Calibri"/>
          <w:b/>
          <w:bCs/>
          <w:color w:val="333333"/>
          <w:kern w:val="0"/>
          <w:sz w:val="28"/>
          <w:szCs w:val="28"/>
        </w:rPr>
        <w:t> </w:t>
      </w:r>
      <w:r w:rsidRPr="002158EE">
        <w:rPr>
          <w:rFonts w:ascii="楷体" w:eastAsia="楷体" w:hAnsi="楷体" w:cs="宋体" w:hint="eastAsia"/>
          <w:b/>
          <w:bCs/>
          <w:color w:val="333333"/>
          <w:kern w:val="0"/>
          <w:sz w:val="28"/>
          <w:szCs w:val="28"/>
        </w:rPr>
        <w:t xml:space="preserve"> 指导监督工作事项</w:t>
      </w:r>
    </w:p>
    <w:p w:rsidR="00587170" w:rsidRPr="002158EE" w:rsidRDefault="00587170" w:rsidP="00587170">
      <w:pPr>
        <w:widowControl/>
        <w:spacing w:line="480" w:lineRule="atLeast"/>
        <w:jc w:val="left"/>
        <w:rPr>
          <w:rFonts w:ascii="楷体" w:eastAsia="楷体" w:hAnsi="楷体" w:cs="宋体"/>
          <w:color w:val="333333"/>
          <w:kern w:val="0"/>
          <w:sz w:val="28"/>
          <w:szCs w:val="28"/>
        </w:rPr>
      </w:pPr>
      <w:r w:rsidRPr="002158EE">
        <w:rPr>
          <w:rFonts w:ascii="楷体" w:eastAsia="楷体" w:hAnsi="楷体" w:cs="宋体" w:hint="eastAsia"/>
          <w:color w:val="333333"/>
          <w:kern w:val="0"/>
          <w:sz w:val="28"/>
          <w:szCs w:val="28"/>
        </w:rPr>
        <w:t xml:space="preserve">　　第十条</w:t>
      </w:r>
      <w:r w:rsidRPr="002158EE">
        <w:rPr>
          <w:rFonts w:ascii="Calibri" w:eastAsia="楷体" w:hAnsi="Calibri" w:cs="Calibri"/>
          <w:color w:val="333333"/>
          <w:kern w:val="0"/>
          <w:sz w:val="28"/>
          <w:szCs w:val="28"/>
        </w:rPr>
        <w:t> </w:t>
      </w:r>
      <w:r w:rsidRPr="002158EE">
        <w:rPr>
          <w:rFonts w:ascii="楷体" w:eastAsia="楷体" w:hAnsi="楷体" w:cs="宋体" w:hint="eastAsia"/>
          <w:color w:val="333333"/>
          <w:kern w:val="0"/>
          <w:sz w:val="28"/>
          <w:szCs w:val="28"/>
        </w:rPr>
        <w:t xml:space="preserve"> 上级国有资产监督管理机构依法对下列地方国有资产监管工作进行指导和规范：</w:t>
      </w:r>
      <w:r w:rsidRPr="002158EE">
        <w:rPr>
          <w:rFonts w:ascii="楷体" w:eastAsia="楷体" w:hAnsi="楷体" w:cs="宋体" w:hint="eastAsia"/>
          <w:color w:val="333333"/>
          <w:kern w:val="0"/>
          <w:sz w:val="28"/>
          <w:szCs w:val="28"/>
        </w:rPr>
        <w:br/>
        <w:t xml:space="preserve">　　（一）国有资产管理体制和制度改革完善；</w:t>
      </w:r>
      <w:r w:rsidRPr="002158EE">
        <w:rPr>
          <w:rFonts w:ascii="楷体" w:eastAsia="楷体" w:hAnsi="楷体" w:cs="宋体" w:hint="eastAsia"/>
          <w:color w:val="333333"/>
          <w:kern w:val="0"/>
          <w:sz w:val="28"/>
          <w:szCs w:val="28"/>
        </w:rPr>
        <w:br/>
        <w:t xml:space="preserve">　　（二）国有资产监督管理机构履行出资人职责；</w:t>
      </w:r>
      <w:r w:rsidRPr="002158EE">
        <w:rPr>
          <w:rFonts w:ascii="楷体" w:eastAsia="楷体" w:hAnsi="楷体" w:cs="宋体" w:hint="eastAsia"/>
          <w:color w:val="333333"/>
          <w:kern w:val="0"/>
          <w:sz w:val="28"/>
          <w:szCs w:val="28"/>
        </w:rPr>
        <w:br/>
        <w:t xml:space="preserve">　　（三）国有企业改革发展；</w:t>
      </w:r>
      <w:r w:rsidRPr="002158EE">
        <w:rPr>
          <w:rFonts w:ascii="楷体" w:eastAsia="楷体" w:hAnsi="楷体" w:cs="宋体" w:hint="eastAsia"/>
          <w:color w:val="333333"/>
          <w:kern w:val="0"/>
          <w:sz w:val="28"/>
          <w:szCs w:val="28"/>
        </w:rPr>
        <w:br/>
        <w:t xml:space="preserve">　　（四）国有经济布局和结构调整；</w:t>
      </w:r>
      <w:r w:rsidRPr="002158EE">
        <w:rPr>
          <w:rFonts w:ascii="楷体" w:eastAsia="楷体" w:hAnsi="楷体" w:cs="宋体" w:hint="eastAsia"/>
          <w:color w:val="333333"/>
          <w:kern w:val="0"/>
          <w:sz w:val="28"/>
          <w:szCs w:val="28"/>
        </w:rPr>
        <w:br/>
        <w:t xml:space="preserve">　　（五）国有资产基础管理；</w:t>
      </w:r>
      <w:r w:rsidRPr="002158EE">
        <w:rPr>
          <w:rFonts w:ascii="楷体" w:eastAsia="楷体" w:hAnsi="楷体" w:cs="宋体" w:hint="eastAsia"/>
          <w:color w:val="333333"/>
          <w:kern w:val="0"/>
          <w:sz w:val="28"/>
          <w:szCs w:val="28"/>
        </w:rPr>
        <w:br/>
        <w:t xml:space="preserve">　　（六）其他需要指导规范的事项。</w:t>
      </w:r>
      <w:r w:rsidRPr="002158EE">
        <w:rPr>
          <w:rFonts w:ascii="楷体" w:eastAsia="楷体" w:hAnsi="楷体" w:cs="宋体" w:hint="eastAsia"/>
          <w:color w:val="333333"/>
          <w:kern w:val="0"/>
          <w:sz w:val="28"/>
          <w:szCs w:val="28"/>
        </w:rPr>
        <w:br/>
        <w:t xml:space="preserve">　　第十一条</w:t>
      </w:r>
      <w:r w:rsidRPr="002158EE">
        <w:rPr>
          <w:rFonts w:ascii="Calibri" w:eastAsia="楷体" w:hAnsi="Calibri" w:cs="Calibri"/>
          <w:color w:val="333333"/>
          <w:kern w:val="0"/>
          <w:sz w:val="28"/>
          <w:szCs w:val="28"/>
        </w:rPr>
        <w:t> </w:t>
      </w:r>
      <w:r w:rsidRPr="002158EE">
        <w:rPr>
          <w:rFonts w:ascii="楷体" w:eastAsia="楷体" w:hAnsi="楷体" w:cs="宋体" w:hint="eastAsia"/>
          <w:color w:val="333333"/>
          <w:kern w:val="0"/>
          <w:sz w:val="28"/>
          <w:szCs w:val="28"/>
        </w:rPr>
        <w:t xml:space="preserve"> 上级国有资产监督管理机构应当加强与下级政府的沟通协调，依照《企业国有资产监督管理暂行条例》有关规定，对下级国有资产监督管理机构的机构设置、职责定位、监管范围以及制度建设等情况进行调研指导。</w:t>
      </w:r>
      <w:r w:rsidRPr="002158EE">
        <w:rPr>
          <w:rFonts w:ascii="楷体" w:eastAsia="楷体" w:hAnsi="楷体" w:cs="宋体" w:hint="eastAsia"/>
          <w:color w:val="333333"/>
          <w:kern w:val="0"/>
          <w:sz w:val="28"/>
          <w:szCs w:val="28"/>
        </w:rPr>
        <w:br/>
        <w:t xml:space="preserve">　　第十二条</w:t>
      </w:r>
      <w:r w:rsidRPr="002158EE">
        <w:rPr>
          <w:rFonts w:ascii="Calibri" w:eastAsia="楷体" w:hAnsi="Calibri" w:cs="Calibri"/>
          <w:color w:val="333333"/>
          <w:kern w:val="0"/>
          <w:sz w:val="28"/>
          <w:szCs w:val="28"/>
        </w:rPr>
        <w:t> </w:t>
      </w:r>
      <w:r w:rsidRPr="002158EE">
        <w:rPr>
          <w:rFonts w:ascii="楷体" w:eastAsia="楷体" w:hAnsi="楷体" w:cs="宋体" w:hint="eastAsia"/>
          <w:color w:val="333333"/>
          <w:kern w:val="0"/>
          <w:sz w:val="28"/>
          <w:szCs w:val="28"/>
        </w:rPr>
        <w:t xml:space="preserve"> 上级国有资产监督管理机构应当指导下级国有资产监督管理机构依法规范履行出资人职责，建立健全业绩考核、财务预决算管理和财务审计、资本收益和预算管理、经济责任审计、监事会监督、参与重大决策、企业领导人员管理、薪酬分配、重要子企业监管等工作制度，加强国有资产监管。</w:t>
      </w:r>
      <w:r w:rsidRPr="002158EE">
        <w:rPr>
          <w:rFonts w:ascii="楷体" w:eastAsia="楷体" w:hAnsi="楷体" w:cs="宋体" w:hint="eastAsia"/>
          <w:color w:val="333333"/>
          <w:kern w:val="0"/>
          <w:sz w:val="28"/>
          <w:szCs w:val="28"/>
        </w:rPr>
        <w:br/>
        <w:t xml:space="preserve">　　第十三条</w:t>
      </w:r>
      <w:r w:rsidRPr="002158EE">
        <w:rPr>
          <w:rFonts w:ascii="Calibri" w:eastAsia="楷体" w:hAnsi="Calibri" w:cs="Calibri"/>
          <w:color w:val="333333"/>
          <w:kern w:val="0"/>
          <w:sz w:val="28"/>
          <w:szCs w:val="28"/>
        </w:rPr>
        <w:t> </w:t>
      </w:r>
      <w:r w:rsidRPr="002158EE">
        <w:rPr>
          <w:rFonts w:ascii="楷体" w:eastAsia="楷体" w:hAnsi="楷体" w:cs="宋体" w:hint="eastAsia"/>
          <w:color w:val="333333"/>
          <w:kern w:val="0"/>
          <w:sz w:val="28"/>
          <w:szCs w:val="28"/>
        </w:rPr>
        <w:t xml:space="preserve"> 上级国有资产监督管理机构应当指导下级国有资产监督管理机构深化国有企业改革，加快公司制股份制改革和改制上</w:t>
      </w:r>
      <w:r w:rsidRPr="002158EE">
        <w:rPr>
          <w:rFonts w:ascii="楷体" w:eastAsia="楷体" w:hAnsi="楷体" w:cs="宋体" w:hint="eastAsia"/>
          <w:color w:val="333333"/>
          <w:kern w:val="0"/>
          <w:sz w:val="28"/>
          <w:szCs w:val="28"/>
        </w:rPr>
        <w:lastRenderedPageBreak/>
        <w:t>市步伐，完善公司法人治理结构，建立规范的董事会；指导下级国有资产监督管理机构推动企业建立健全财务、审计、企业法律顾问和职工民主监督制度；指导下级国有资产监督管理机构规范国有资产经营公司运作；指导下级国有资产监督管理机构推动国有企业加快转变经济发展方式，加强自主创新和资源整合。</w:t>
      </w:r>
      <w:r w:rsidRPr="002158EE">
        <w:rPr>
          <w:rFonts w:ascii="楷体" w:eastAsia="楷体" w:hAnsi="楷体" w:cs="宋体" w:hint="eastAsia"/>
          <w:color w:val="333333"/>
          <w:kern w:val="0"/>
          <w:sz w:val="28"/>
          <w:szCs w:val="28"/>
        </w:rPr>
        <w:br/>
        <w:t xml:space="preserve">　　第十四条</w:t>
      </w:r>
      <w:r w:rsidRPr="002158EE">
        <w:rPr>
          <w:rFonts w:ascii="Calibri" w:eastAsia="楷体" w:hAnsi="Calibri" w:cs="Calibri"/>
          <w:color w:val="333333"/>
          <w:kern w:val="0"/>
          <w:sz w:val="28"/>
          <w:szCs w:val="28"/>
        </w:rPr>
        <w:t> </w:t>
      </w:r>
      <w:r w:rsidRPr="002158EE">
        <w:rPr>
          <w:rFonts w:ascii="楷体" w:eastAsia="楷体" w:hAnsi="楷体" w:cs="宋体" w:hint="eastAsia"/>
          <w:color w:val="333333"/>
          <w:kern w:val="0"/>
          <w:sz w:val="28"/>
          <w:szCs w:val="28"/>
        </w:rPr>
        <w:t xml:space="preserve"> 上级国有资产监督管理机构应当指导下级国有资产监督管理机构积极探索地方国有经济发挥主导作用的领域和方式，推进国有资本向重要行业和关键领域集中；推动不同地区、不同层级国有资产监督管理机构监管企业按照市场化原则进行合并与重组。</w:t>
      </w:r>
      <w:r w:rsidRPr="002158EE">
        <w:rPr>
          <w:rFonts w:ascii="楷体" w:eastAsia="楷体" w:hAnsi="楷体" w:cs="宋体" w:hint="eastAsia"/>
          <w:color w:val="333333"/>
          <w:kern w:val="0"/>
          <w:sz w:val="28"/>
          <w:szCs w:val="28"/>
        </w:rPr>
        <w:br/>
        <w:t xml:space="preserve">　　第十五条</w:t>
      </w:r>
      <w:r w:rsidRPr="002158EE">
        <w:rPr>
          <w:rFonts w:ascii="Calibri" w:eastAsia="楷体" w:hAnsi="Calibri" w:cs="Calibri"/>
          <w:color w:val="333333"/>
          <w:kern w:val="0"/>
          <w:sz w:val="28"/>
          <w:szCs w:val="28"/>
        </w:rPr>
        <w:t> </w:t>
      </w:r>
      <w:r w:rsidRPr="002158EE">
        <w:rPr>
          <w:rFonts w:ascii="楷体" w:eastAsia="楷体" w:hAnsi="楷体" w:cs="宋体" w:hint="eastAsia"/>
          <w:color w:val="333333"/>
          <w:kern w:val="0"/>
          <w:sz w:val="28"/>
          <w:szCs w:val="28"/>
        </w:rPr>
        <w:t xml:space="preserve"> 上级国有资产监督管理机构应当指导下级国有资产监督管理机构依法开展产权登记、资产评估、产权转让管理、国有股权管理、清产核资、资产统计、绩效评价、经济运行动态监测等基础管理工作。</w:t>
      </w:r>
      <w:r w:rsidRPr="002158EE">
        <w:rPr>
          <w:rFonts w:ascii="楷体" w:eastAsia="楷体" w:hAnsi="楷体" w:cs="宋体" w:hint="eastAsia"/>
          <w:color w:val="333333"/>
          <w:kern w:val="0"/>
          <w:sz w:val="28"/>
          <w:szCs w:val="28"/>
        </w:rPr>
        <w:br/>
        <w:t xml:space="preserve">　　第十六条</w:t>
      </w:r>
      <w:r w:rsidRPr="002158EE">
        <w:rPr>
          <w:rFonts w:ascii="Calibri" w:eastAsia="楷体" w:hAnsi="Calibri" w:cs="Calibri"/>
          <w:color w:val="333333"/>
          <w:kern w:val="0"/>
          <w:sz w:val="28"/>
          <w:szCs w:val="28"/>
        </w:rPr>
        <w:t> </w:t>
      </w:r>
      <w:r w:rsidRPr="002158EE">
        <w:rPr>
          <w:rFonts w:ascii="楷体" w:eastAsia="楷体" w:hAnsi="楷体" w:cs="宋体" w:hint="eastAsia"/>
          <w:color w:val="333333"/>
          <w:kern w:val="0"/>
          <w:sz w:val="28"/>
          <w:szCs w:val="28"/>
        </w:rPr>
        <w:t xml:space="preserve"> 上级国有资产监督管理机构应当指导下级国有资产监督管理机构在地方党委领导下加强国有企业党建、群工、宣传以及反腐倡廉建设、信访维稳等工作。</w:t>
      </w:r>
      <w:r w:rsidRPr="002158EE">
        <w:rPr>
          <w:rFonts w:ascii="楷体" w:eastAsia="楷体" w:hAnsi="楷体" w:cs="宋体" w:hint="eastAsia"/>
          <w:color w:val="333333"/>
          <w:kern w:val="0"/>
          <w:sz w:val="28"/>
          <w:szCs w:val="28"/>
        </w:rPr>
        <w:br/>
        <w:t xml:space="preserve">　　第十七条</w:t>
      </w:r>
      <w:r w:rsidRPr="002158EE">
        <w:rPr>
          <w:rFonts w:ascii="Calibri" w:eastAsia="楷体" w:hAnsi="Calibri" w:cs="Calibri"/>
          <w:color w:val="333333"/>
          <w:kern w:val="0"/>
          <w:sz w:val="28"/>
          <w:szCs w:val="28"/>
        </w:rPr>
        <w:t> </w:t>
      </w:r>
      <w:r w:rsidRPr="002158EE">
        <w:rPr>
          <w:rFonts w:ascii="楷体" w:eastAsia="楷体" w:hAnsi="楷体" w:cs="宋体" w:hint="eastAsia"/>
          <w:color w:val="333333"/>
          <w:kern w:val="0"/>
          <w:sz w:val="28"/>
          <w:szCs w:val="28"/>
        </w:rPr>
        <w:t xml:space="preserve"> 上级国有资产监督管理机构依法对地方国有资产监管工作中的下列事项实施监督检查或者督促调查处理：</w:t>
      </w:r>
      <w:r w:rsidRPr="002158EE">
        <w:rPr>
          <w:rFonts w:ascii="楷体" w:eastAsia="楷体" w:hAnsi="楷体" w:cs="宋体" w:hint="eastAsia"/>
          <w:color w:val="333333"/>
          <w:kern w:val="0"/>
          <w:sz w:val="28"/>
          <w:szCs w:val="28"/>
        </w:rPr>
        <w:br/>
        <w:t xml:space="preserve">　　（一）在企业国有产权转让、国有企业改制、上市公司国有股份转让等活动中有违法违规行为，造成重大国有资产损失或者重大社会影响的；</w:t>
      </w:r>
      <w:r w:rsidRPr="002158EE">
        <w:rPr>
          <w:rFonts w:ascii="楷体" w:eastAsia="楷体" w:hAnsi="楷体" w:cs="宋体" w:hint="eastAsia"/>
          <w:color w:val="333333"/>
          <w:kern w:val="0"/>
          <w:sz w:val="28"/>
          <w:szCs w:val="28"/>
        </w:rPr>
        <w:br/>
      </w:r>
      <w:r w:rsidRPr="002158EE">
        <w:rPr>
          <w:rFonts w:ascii="楷体" w:eastAsia="楷体" w:hAnsi="楷体" w:cs="宋体" w:hint="eastAsia"/>
          <w:color w:val="333333"/>
          <w:kern w:val="0"/>
          <w:sz w:val="28"/>
          <w:szCs w:val="28"/>
        </w:rPr>
        <w:lastRenderedPageBreak/>
        <w:t xml:space="preserve">　　（二）违反企业国有资产评估、产权登记有关规定，造成重大国有资产损失或者重大社会影响的；</w:t>
      </w:r>
      <w:r w:rsidRPr="002158EE">
        <w:rPr>
          <w:rFonts w:ascii="楷体" w:eastAsia="楷体" w:hAnsi="楷体" w:cs="宋体" w:hint="eastAsia"/>
          <w:color w:val="333333"/>
          <w:kern w:val="0"/>
          <w:sz w:val="28"/>
          <w:szCs w:val="28"/>
        </w:rPr>
        <w:br/>
        <w:t xml:space="preserve">　　（三）违反企业国有资产统计有关规定，玩忽职守，提供或者指使他人提供虚假数据或信息，造成严重后果的；</w:t>
      </w:r>
      <w:r w:rsidRPr="002158EE">
        <w:rPr>
          <w:rFonts w:ascii="楷体" w:eastAsia="楷体" w:hAnsi="楷体" w:cs="宋体" w:hint="eastAsia"/>
          <w:color w:val="333333"/>
          <w:kern w:val="0"/>
          <w:sz w:val="28"/>
          <w:szCs w:val="28"/>
        </w:rPr>
        <w:br/>
        <w:t xml:space="preserve">　　（四）法律法规规定，党中央、国务院指示和上级政府要求监督的其他事项。</w:t>
      </w:r>
    </w:p>
    <w:p w:rsidR="00587170" w:rsidRPr="002158EE" w:rsidRDefault="00587170" w:rsidP="00587170">
      <w:pPr>
        <w:widowControl/>
        <w:spacing w:line="480" w:lineRule="atLeast"/>
        <w:jc w:val="center"/>
        <w:rPr>
          <w:rFonts w:ascii="楷体" w:eastAsia="楷体" w:hAnsi="楷体" w:cs="宋体"/>
          <w:color w:val="333333"/>
          <w:kern w:val="0"/>
          <w:sz w:val="28"/>
          <w:szCs w:val="28"/>
        </w:rPr>
      </w:pPr>
      <w:r w:rsidRPr="002158EE">
        <w:rPr>
          <w:rFonts w:ascii="楷体" w:eastAsia="楷体" w:hAnsi="楷体" w:cs="宋体" w:hint="eastAsia"/>
          <w:b/>
          <w:bCs/>
          <w:color w:val="333333"/>
          <w:kern w:val="0"/>
          <w:sz w:val="28"/>
          <w:szCs w:val="28"/>
        </w:rPr>
        <w:t>第四章</w:t>
      </w:r>
      <w:r w:rsidRPr="002158EE">
        <w:rPr>
          <w:rFonts w:ascii="Calibri" w:eastAsia="楷体" w:hAnsi="Calibri" w:cs="Calibri"/>
          <w:b/>
          <w:bCs/>
          <w:color w:val="333333"/>
          <w:kern w:val="0"/>
          <w:sz w:val="28"/>
          <w:szCs w:val="28"/>
        </w:rPr>
        <w:t> </w:t>
      </w:r>
      <w:r w:rsidRPr="002158EE">
        <w:rPr>
          <w:rFonts w:ascii="楷体" w:eastAsia="楷体" w:hAnsi="楷体" w:cs="宋体" w:hint="eastAsia"/>
          <w:b/>
          <w:bCs/>
          <w:color w:val="333333"/>
          <w:kern w:val="0"/>
          <w:sz w:val="28"/>
          <w:szCs w:val="28"/>
        </w:rPr>
        <w:t xml:space="preserve"> 指导监督工作方式</w:t>
      </w:r>
    </w:p>
    <w:p w:rsidR="00587170" w:rsidRPr="002158EE" w:rsidRDefault="00587170" w:rsidP="00587170">
      <w:pPr>
        <w:widowControl/>
        <w:spacing w:line="480" w:lineRule="atLeast"/>
        <w:jc w:val="left"/>
        <w:rPr>
          <w:rFonts w:ascii="楷体" w:eastAsia="楷体" w:hAnsi="楷体" w:cs="宋体"/>
          <w:color w:val="333333"/>
          <w:kern w:val="0"/>
          <w:sz w:val="28"/>
          <w:szCs w:val="28"/>
        </w:rPr>
      </w:pPr>
      <w:r w:rsidRPr="002158EE">
        <w:rPr>
          <w:rFonts w:ascii="楷体" w:eastAsia="楷体" w:hAnsi="楷体" w:cs="宋体" w:hint="eastAsia"/>
          <w:color w:val="333333"/>
          <w:kern w:val="0"/>
          <w:sz w:val="28"/>
          <w:szCs w:val="28"/>
        </w:rPr>
        <w:t xml:space="preserve">　　第十八条</w:t>
      </w:r>
      <w:r w:rsidRPr="002158EE">
        <w:rPr>
          <w:rFonts w:ascii="Calibri" w:eastAsia="楷体" w:hAnsi="Calibri" w:cs="Calibri"/>
          <w:color w:val="333333"/>
          <w:kern w:val="0"/>
          <w:sz w:val="28"/>
          <w:szCs w:val="28"/>
        </w:rPr>
        <w:t> </w:t>
      </w:r>
      <w:r w:rsidRPr="002158EE">
        <w:rPr>
          <w:rFonts w:ascii="楷体" w:eastAsia="楷体" w:hAnsi="楷体" w:cs="宋体" w:hint="eastAsia"/>
          <w:color w:val="333333"/>
          <w:kern w:val="0"/>
          <w:sz w:val="28"/>
          <w:szCs w:val="28"/>
        </w:rPr>
        <w:t xml:space="preserve"> 各级国有资产监督管理机构应当高度重视国有资产监管制度建设，建立健全法规体系，及时明确和规范地方国有资产监管工作遇到的问题。上级国有资产监督管理机构制定的国有资产监管规范性文件，应当及时印发或者抄送下级国有资产监督管理机构。</w:t>
      </w:r>
      <w:r w:rsidRPr="002158EE">
        <w:rPr>
          <w:rFonts w:ascii="楷体" w:eastAsia="楷体" w:hAnsi="楷体" w:cs="宋体" w:hint="eastAsia"/>
          <w:color w:val="333333"/>
          <w:kern w:val="0"/>
          <w:sz w:val="28"/>
          <w:szCs w:val="28"/>
        </w:rPr>
        <w:br/>
        <w:t xml:space="preserve">　　第十九条</w:t>
      </w:r>
      <w:r w:rsidRPr="002158EE">
        <w:rPr>
          <w:rFonts w:ascii="Calibri" w:eastAsia="楷体" w:hAnsi="Calibri" w:cs="Calibri"/>
          <w:color w:val="333333"/>
          <w:kern w:val="0"/>
          <w:sz w:val="28"/>
          <w:szCs w:val="28"/>
        </w:rPr>
        <w:t> </w:t>
      </w:r>
      <w:r w:rsidRPr="002158EE">
        <w:rPr>
          <w:rFonts w:ascii="楷体" w:eastAsia="楷体" w:hAnsi="楷体" w:cs="宋体" w:hint="eastAsia"/>
          <w:color w:val="333333"/>
          <w:kern w:val="0"/>
          <w:sz w:val="28"/>
          <w:szCs w:val="28"/>
        </w:rPr>
        <w:t xml:space="preserve"> 各级国有资产监督管理机构应当加强对地方国有资产监管工作的调研指导，定期组织下级国有资产监督管理机构召开工作会议，加强业务交流和培训，互相学习、促进，及时总结推广国有资产监管和国有企业改革发展的典型经验。</w:t>
      </w:r>
      <w:r w:rsidRPr="002158EE">
        <w:rPr>
          <w:rFonts w:ascii="楷体" w:eastAsia="楷体" w:hAnsi="楷体" w:cs="宋体" w:hint="eastAsia"/>
          <w:color w:val="333333"/>
          <w:kern w:val="0"/>
          <w:sz w:val="28"/>
          <w:szCs w:val="28"/>
        </w:rPr>
        <w:br/>
        <w:t xml:space="preserve">　　第二十条</w:t>
      </w:r>
      <w:r w:rsidRPr="002158EE">
        <w:rPr>
          <w:rFonts w:ascii="Calibri" w:eastAsia="楷体" w:hAnsi="Calibri" w:cs="Calibri"/>
          <w:color w:val="333333"/>
          <w:kern w:val="0"/>
          <w:sz w:val="28"/>
          <w:szCs w:val="28"/>
        </w:rPr>
        <w:t> </w:t>
      </w:r>
      <w:r w:rsidRPr="002158EE">
        <w:rPr>
          <w:rFonts w:ascii="楷体" w:eastAsia="楷体" w:hAnsi="楷体" w:cs="宋体" w:hint="eastAsia"/>
          <w:color w:val="333333"/>
          <w:kern w:val="0"/>
          <w:sz w:val="28"/>
          <w:szCs w:val="28"/>
        </w:rPr>
        <w:t xml:space="preserve"> 各级国有资产监督管理机构应当围绕中心工作，针对地方国有资产监管工作中的突出问题，确定年度指导监督工作重点，制定印发相关工作计划。下级国有资产监督管理机构制定的指导监督工作计划应当抄报上级国有资产监督管理机构。</w:t>
      </w:r>
      <w:r w:rsidRPr="002158EE">
        <w:rPr>
          <w:rFonts w:ascii="楷体" w:eastAsia="楷体" w:hAnsi="楷体" w:cs="宋体" w:hint="eastAsia"/>
          <w:color w:val="333333"/>
          <w:kern w:val="0"/>
          <w:sz w:val="28"/>
          <w:szCs w:val="28"/>
        </w:rPr>
        <w:br/>
        <w:t xml:space="preserve">　　第二十一条</w:t>
      </w:r>
      <w:r w:rsidRPr="002158EE">
        <w:rPr>
          <w:rFonts w:ascii="Calibri" w:eastAsia="楷体" w:hAnsi="Calibri" w:cs="Calibri"/>
          <w:color w:val="333333"/>
          <w:kern w:val="0"/>
          <w:sz w:val="28"/>
          <w:szCs w:val="28"/>
        </w:rPr>
        <w:t> </w:t>
      </w:r>
      <w:r w:rsidRPr="002158EE">
        <w:rPr>
          <w:rFonts w:ascii="楷体" w:eastAsia="楷体" w:hAnsi="楷体" w:cs="宋体" w:hint="eastAsia"/>
          <w:color w:val="333333"/>
          <w:kern w:val="0"/>
          <w:sz w:val="28"/>
          <w:szCs w:val="28"/>
        </w:rPr>
        <w:t xml:space="preserve"> 国务院国有资产监督管理机构和省级政府国有资产监督管理机构建立国有资产监管立法备案制度，保障全国国有资</w:t>
      </w:r>
      <w:r w:rsidRPr="002158EE">
        <w:rPr>
          <w:rFonts w:ascii="楷体" w:eastAsia="楷体" w:hAnsi="楷体" w:cs="宋体" w:hint="eastAsia"/>
          <w:color w:val="333333"/>
          <w:kern w:val="0"/>
          <w:sz w:val="28"/>
          <w:szCs w:val="28"/>
        </w:rPr>
        <w:lastRenderedPageBreak/>
        <w:t>产监管制度的统一。</w:t>
      </w:r>
      <w:r w:rsidRPr="002158EE">
        <w:rPr>
          <w:rFonts w:ascii="楷体" w:eastAsia="楷体" w:hAnsi="楷体" w:cs="宋体" w:hint="eastAsia"/>
          <w:color w:val="333333"/>
          <w:kern w:val="0"/>
          <w:sz w:val="28"/>
          <w:szCs w:val="28"/>
        </w:rPr>
        <w:br/>
        <w:t xml:space="preserve">　　下级国有资产监督管理机构制定的规范性文件，应当自发布之日起30日内抄送上级国有资产监督管理机构备案。其存在与国有资产监管法律、行政法规、规章和规范性文件相抵触情形的，上级国有资产监督管理机构应当及时提出意见，督促下级国有资产监督管理机构按程序予以修正。</w:t>
      </w:r>
      <w:r w:rsidRPr="002158EE">
        <w:rPr>
          <w:rFonts w:ascii="楷体" w:eastAsia="楷体" w:hAnsi="楷体" w:cs="宋体" w:hint="eastAsia"/>
          <w:color w:val="333333"/>
          <w:kern w:val="0"/>
          <w:sz w:val="28"/>
          <w:szCs w:val="28"/>
        </w:rPr>
        <w:br/>
        <w:t xml:space="preserve">　　第二十二条</w:t>
      </w:r>
      <w:r w:rsidRPr="002158EE">
        <w:rPr>
          <w:rFonts w:ascii="Calibri" w:eastAsia="楷体" w:hAnsi="Calibri" w:cs="Calibri"/>
          <w:color w:val="333333"/>
          <w:kern w:val="0"/>
          <w:sz w:val="28"/>
          <w:szCs w:val="28"/>
        </w:rPr>
        <w:t> </w:t>
      </w:r>
      <w:r w:rsidRPr="002158EE">
        <w:rPr>
          <w:rFonts w:ascii="楷体" w:eastAsia="楷体" w:hAnsi="楷体" w:cs="宋体" w:hint="eastAsia"/>
          <w:color w:val="333333"/>
          <w:kern w:val="0"/>
          <w:sz w:val="28"/>
          <w:szCs w:val="28"/>
        </w:rPr>
        <w:t xml:space="preserve"> 国务院国有资产监督管理机构和省级政府国有资产监督管理机构建立国有资产监管法规、政策实施督查制度，对地方贯彻实施国有资产监管法规、政策情况，开展调研指导和监督检查。</w:t>
      </w:r>
      <w:r w:rsidRPr="002158EE">
        <w:rPr>
          <w:rFonts w:ascii="楷体" w:eastAsia="楷体" w:hAnsi="楷体" w:cs="宋体" w:hint="eastAsia"/>
          <w:color w:val="333333"/>
          <w:kern w:val="0"/>
          <w:sz w:val="28"/>
          <w:szCs w:val="28"/>
        </w:rPr>
        <w:br/>
        <w:t xml:space="preserve">　　上级国有资产监督管理机构发现下级政府国有资产监管工作中存在与国有资产监管法律、行政法规和中央方针政策不符情形的，应当依法提出纠正意见和建议。</w:t>
      </w:r>
      <w:r w:rsidRPr="002158EE">
        <w:rPr>
          <w:rFonts w:ascii="楷体" w:eastAsia="楷体" w:hAnsi="楷体" w:cs="宋体" w:hint="eastAsia"/>
          <w:color w:val="333333"/>
          <w:kern w:val="0"/>
          <w:sz w:val="28"/>
          <w:szCs w:val="28"/>
        </w:rPr>
        <w:br/>
        <w:t xml:space="preserve">　　第二十三条</w:t>
      </w:r>
      <w:r w:rsidRPr="002158EE">
        <w:rPr>
          <w:rFonts w:ascii="Calibri" w:eastAsia="楷体" w:hAnsi="Calibri" w:cs="Calibri"/>
          <w:color w:val="333333"/>
          <w:kern w:val="0"/>
          <w:sz w:val="28"/>
          <w:szCs w:val="28"/>
        </w:rPr>
        <w:t> </w:t>
      </w:r>
      <w:r w:rsidRPr="002158EE">
        <w:rPr>
          <w:rFonts w:ascii="楷体" w:eastAsia="楷体" w:hAnsi="楷体" w:cs="宋体" w:hint="eastAsia"/>
          <w:color w:val="333333"/>
          <w:kern w:val="0"/>
          <w:sz w:val="28"/>
          <w:szCs w:val="28"/>
        </w:rPr>
        <w:t xml:space="preserve"> 各级国有资产监督管理机构建立国有资产监管重大事项报告制度。下级国有资产监督管理机构应当就下列重大事项及时向上级国有资产监督管理机构报告：</w:t>
      </w:r>
      <w:r w:rsidRPr="002158EE">
        <w:rPr>
          <w:rFonts w:ascii="楷体" w:eastAsia="楷体" w:hAnsi="楷体" w:cs="宋体" w:hint="eastAsia"/>
          <w:color w:val="333333"/>
          <w:kern w:val="0"/>
          <w:sz w:val="28"/>
          <w:szCs w:val="28"/>
        </w:rPr>
        <w:br/>
        <w:t xml:space="preserve">　　（一）地方国有资产监督管理机构的机构设置、职责定位、监管范围发生重大变动的；</w:t>
      </w:r>
      <w:r w:rsidRPr="002158EE">
        <w:rPr>
          <w:rFonts w:ascii="楷体" w:eastAsia="楷体" w:hAnsi="楷体" w:cs="宋体" w:hint="eastAsia"/>
          <w:color w:val="333333"/>
          <w:kern w:val="0"/>
          <w:sz w:val="28"/>
          <w:szCs w:val="28"/>
        </w:rPr>
        <w:br/>
        <w:t xml:space="preserve">　　（二）本地区国有资产总量、结构、变动等情况以及所出资企业汇总月度及年度财务情况；</w:t>
      </w:r>
      <w:r w:rsidRPr="002158EE">
        <w:rPr>
          <w:rFonts w:ascii="楷体" w:eastAsia="楷体" w:hAnsi="楷体" w:cs="宋体" w:hint="eastAsia"/>
          <w:color w:val="333333"/>
          <w:kern w:val="0"/>
          <w:sz w:val="28"/>
          <w:szCs w:val="28"/>
        </w:rPr>
        <w:br/>
        <w:t xml:space="preserve">　　（三）地方国有资产监管工作和国有企业改革发展中的其他重大事项。</w:t>
      </w:r>
      <w:r w:rsidRPr="002158EE">
        <w:rPr>
          <w:rFonts w:ascii="楷体" w:eastAsia="楷体" w:hAnsi="楷体" w:cs="宋体" w:hint="eastAsia"/>
          <w:color w:val="333333"/>
          <w:kern w:val="0"/>
          <w:sz w:val="28"/>
          <w:szCs w:val="28"/>
        </w:rPr>
        <w:br/>
      </w:r>
      <w:r w:rsidRPr="002158EE">
        <w:rPr>
          <w:rFonts w:ascii="楷体" w:eastAsia="楷体" w:hAnsi="楷体" w:cs="宋体" w:hint="eastAsia"/>
          <w:color w:val="333333"/>
          <w:kern w:val="0"/>
          <w:sz w:val="28"/>
          <w:szCs w:val="28"/>
        </w:rPr>
        <w:lastRenderedPageBreak/>
        <w:t xml:space="preserve">　　第二十四条</w:t>
      </w:r>
      <w:r w:rsidRPr="002158EE">
        <w:rPr>
          <w:rFonts w:ascii="Calibri" w:eastAsia="楷体" w:hAnsi="Calibri" w:cs="Calibri"/>
          <w:color w:val="333333"/>
          <w:kern w:val="0"/>
          <w:sz w:val="28"/>
          <w:szCs w:val="28"/>
        </w:rPr>
        <w:t> </w:t>
      </w:r>
      <w:r w:rsidRPr="002158EE">
        <w:rPr>
          <w:rFonts w:ascii="楷体" w:eastAsia="楷体" w:hAnsi="楷体" w:cs="宋体" w:hint="eastAsia"/>
          <w:color w:val="333333"/>
          <w:kern w:val="0"/>
          <w:sz w:val="28"/>
          <w:szCs w:val="28"/>
        </w:rPr>
        <w:t xml:space="preserve"> 各级国有资产监督管理机构开展监督检查，应当严格依照法定职责和法定程序进行。对本办法第十七条规定的监督事项，上级国有资产监督管理机构可以采取约谈、书面督办、专项检查、派出督察组等方式，督促纠正违法违规行为。下级国有资产监督管理机构应当及时向上级国有资产监督管理机构报告有关事项处理情况。</w:t>
      </w:r>
      <w:r w:rsidRPr="002158EE">
        <w:rPr>
          <w:rFonts w:ascii="楷体" w:eastAsia="楷体" w:hAnsi="楷体" w:cs="宋体" w:hint="eastAsia"/>
          <w:color w:val="333333"/>
          <w:kern w:val="0"/>
          <w:sz w:val="28"/>
          <w:szCs w:val="28"/>
        </w:rPr>
        <w:br/>
        <w:t xml:space="preserve">　　对存在违法违规行为的责任单位、个人，上级国有资产监督管理机构可以视情节轻重，在系统内予以通报批评或者向下级政府提出处理建议；对超出国有资产监督管理机构职责范围的违法违规事项，应当依法移送有关机构处理。</w:t>
      </w:r>
    </w:p>
    <w:p w:rsidR="00587170" w:rsidRPr="002158EE" w:rsidRDefault="00587170" w:rsidP="00587170">
      <w:pPr>
        <w:widowControl/>
        <w:spacing w:line="480" w:lineRule="atLeast"/>
        <w:jc w:val="center"/>
        <w:rPr>
          <w:rFonts w:ascii="楷体" w:eastAsia="楷体" w:hAnsi="楷体" w:cs="宋体"/>
          <w:color w:val="333333"/>
          <w:kern w:val="0"/>
          <w:sz w:val="28"/>
          <w:szCs w:val="28"/>
        </w:rPr>
      </w:pPr>
      <w:r w:rsidRPr="002158EE">
        <w:rPr>
          <w:rFonts w:ascii="楷体" w:eastAsia="楷体" w:hAnsi="楷体" w:cs="宋体" w:hint="eastAsia"/>
          <w:b/>
          <w:bCs/>
          <w:color w:val="333333"/>
          <w:kern w:val="0"/>
          <w:sz w:val="28"/>
          <w:szCs w:val="28"/>
        </w:rPr>
        <w:t>第五章</w:t>
      </w:r>
      <w:r w:rsidRPr="002158EE">
        <w:rPr>
          <w:rFonts w:ascii="Calibri" w:eastAsia="楷体" w:hAnsi="Calibri" w:cs="Calibri"/>
          <w:b/>
          <w:bCs/>
          <w:color w:val="333333"/>
          <w:kern w:val="0"/>
          <w:sz w:val="28"/>
          <w:szCs w:val="28"/>
        </w:rPr>
        <w:t> </w:t>
      </w:r>
      <w:r w:rsidRPr="002158EE">
        <w:rPr>
          <w:rFonts w:ascii="楷体" w:eastAsia="楷体" w:hAnsi="楷体" w:cs="宋体" w:hint="eastAsia"/>
          <w:b/>
          <w:bCs/>
          <w:color w:val="333333"/>
          <w:kern w:val="0"/>
          <w:sz w:val="28"/>
          <w:szCs w:val="28"/>
        </w:rPr>
        <w:t xml:space="preserve"> 附则</w:t>
      </w:r>
    </w:p>
    <w:p w:rsidR="00587170" w:rsidRPr="002158EE" w:rsidRDefault="00587170" w:rsidP="00587170">
      <w:pPr>
        <w:widowControl/>
        <w:spacing w:line="480" w:lineRule="atLeast"/>
        <w:jc w:val="left"/>
        <w:rPr>
          <w:rFonts w:ascii="楷体" w:eastAsia="楷体" w:hAnsi="楷体" w:cs="宋体"/>
          <w:color w:val="333333"/>
          <w:kern w:val="0"/>
          <w:sz w:val="28"/>
          <w:szCs w:val="28"/>
        </w:rPr>
      </w:pPr>
      <w:r w:rsidRPr="002158EE">
        <w:rPr>
          <w:rFonts w:ascii="楷体" w:eastAsia="楷体" w:hAnsi="楷体" w:cs="宋体" w:hint="eastAsia"/>
          <w:color w:val="333333"/>
          <w:kern w:val="0"/>
          <w:sz w:val="28"/>
          <w:szCs w:val="28"/>
        </w:rPr>
        <w:t xml:space="preserve">　　第二十五条</w:t>
      </w:r>
      <w:r w:rsidRPr="002158EE">
        <w:rPr>
          <w:rFonts w:ascii="Calibri" w:eastAsia="楷体" w:hAnsi="Calibri" w:cs="Calibri"/>
          <w:color w:val="333333"/>
          <w:kern w:val="0"/>
          <w:sz w:val="28"/>
          <w:szCs w:val="28"/>
        </w:rPr>
        <w:t> </w:t>
      </w:r>
      <w:r w:rsidRPr="002158EE">
        <w:rPr>
          <w:rFonts w:ascii="楷体" w:eastAsia="楷体" w:hAnsi="楷体" w:cs="宋体" w:hint="eastAsia"/>
          <w:color w:val="333333"/>
          <w:kern w:val="0"/>
          <w:sz w:val="28"/>
          <w:szCs w:val="28"/>
        </w:rPr>
        <w:t xml:space="preserve"> 地方国有资产监督管理机构可以依照本办法，制定本地区指导监督地方国资工作实施办法。</w:t>
      </w:r>
      <w:r w:rsidRPr="002158EE">
        <w:rPr>
          <w:rFonts w:ascii="楷体" w:eastAsia="楷体" w:hAnsi="楷体" w:cs="宋体" w:hint="eastAsia"/>
          <w:color w:val="333333"/>
          <w:kern w:val="0"/>
          <w:sz w:val="28"/>
          <w:szCs w:val="28"/>
        </w:rPr>
        <w:br/>
        <w:t xml:space="preserve">　　第二十六条</w:t>
      </w:r>
      <w:r w:rsidRPr="002158EE">
        <w:rPr>
          <w:rFonts w:ascii="Calibri" w:eastAsia="楷体" w:hAnsi="Calibri" w:cs="Calibri"/>
          <w:color w:val="333333"/>
          <w:kern w:val="0"/>
          <w:sz w:val="28"/>
          <w:szCs w:val="28"/>
        </w:rPr>
        <w:t> </w:t>
      </w:r>
      <w:r w:rsidRPr="002158EE">
        <w:rPr>
          <w:rFonts w:ascii="楷体" w:eastAsia="楷体" w:hAnsi="楷体" w:cs="宋体" w:hint="eastAsia"/>
          <w:color w:val="333333"/>
          <w:kern w:val="0"/>
          <w:sz w:val="28"/>
          <w:szCs w:val="28"/>
        </w:rPr>
        <w:t xml:space="preserve"> 本办法自2011年5月1日起施行。原《地方国有资产监管工作指导监督暂行办法》（国务院国资委令第15号）同时废止。 </w:t>
      </w:r>
    </w:p>
    <w:bookmarkEnd w:id="0"/>
    <w:p w:rsidR="007A7CB7" w:rsidRPr="002158EE" w:rsidRDefault="007A7CB7">
      <w:pPr>
        <w:rPr>
          <w:rFonts w:ascii="楷体" w:eastAsia="楷体" w:hAnsi="楷体"/>
          <w:sz w:val="28"/>
          <w:szCs w:val="28"/>
        </w:rPr>
      </w:pPr>
    </w:p>
    <w:sectPr w:rsidR="007A7CB7" w:rsidRPr="002158E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009C" w:rsidRDefault="0049009C" w:rsidP="00587170">
      <w:r>
        <w:separator/>
      </w:r>
    </w:p>
  </w:endnote>
  <w:endnote w:type="continuationSeparator" w:id="0">
    <w:p w:rsidR="0049009C" w:rsidRDefault="0049009C" w:rsidP="00587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009C" w:rsidRDefault="0049009C" w:rsidP="00587170">
      <w:r>
        <w:separator/>
      </w:r>
    </w:p>
  </w:footnote>
  <w:footnote w:type="continuationSeparator" w:id="0">
    <w:p w:rsidR="0049009C" w:rsidRDefault="0049009C" w:rsidP="005871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61BF"/>
    <w:rsid w:val="00027D67"/>
    <w:rsid w:val="00030A9C"/>
    <w:rsid w:val="00033125"/>
    <w:rsid w:val="00041C70"/>
    <w:rsid w:val="000516F1"/>
    <w:rsid w:val="00055698"/>
    <w:rsid w:val="00060702"/>
    <w:rsid w:val="0006797E"/>
    <w:rsid w:val="00083888"/>
    <w:rsid w:val="00096288"/>
    <w:rsid w:val="000E0380"/>
    <w:rsid w:val="000E24FD"/>
    <w:rsid w:val="000E5852"/>
    <w:rsid w:val="00103C52"/>
    <w:rsid w:val="00112BE8"/>
    <w:rsid w:val="0011408A"/>
    <w:rsid w:val="00124E48"/>
    <w:rsid w:val="00125728"/>
    <w:rsid w:val="00126429"/>
    <w:rsid w:val="00132159"/>
    <w:rsid w:val="00135D23"/>
    <w:rsid w:val="00151C90"/>
    <w:rsid w:val="0015551B"/>
    <w:rsid w:val="00175450"/>
    <w:rsid w:val="001819A2"/>
    <w:rsid w:val="00181E79"/>
    <w:rsid w:val="001849A6"/>
    <w:rsid w:val="00197F46"/>
    <w:rsid w:val="001A0B23"/>
    <w:rsid w:val="001B2E6A"/>
    <w:rsid w:val="001F1E32"/>
    <w:rsid w:val="001F3F47"/>
    <w:rsid w:val="002158EE"/>
    <w:rsid w:val="00250CA6"/>
    <w:rsid w:val="00282062"/>
    <w:rsid w:val="00283A96"/>
    <w:rsid w:val="002957E8"/>
    <w:rsid w:val="002E2748"/>
    <w:rsid w:val="002F1A59"/>
    <w:rsid w:val="002F39B7"/>
    <w:rsid w:val="00300A62"/>
    <w:rsid w:val="00311829"/>
    <w:rsid w:val="003176A2"/>
    <w:rsid w:val="003751C1"/>
    <w:rsid w:val="0038022B"/>
    <w:rsid w:val="00387842"/>
    <w:rsid w:val="003A18A8"/>
    <w:rsid w:val="003C32A0"/>
    <w:rsid w:val="003E3C78"/>
    <w:rsid w:val="003E43D1"/>
    <w:rsid w:val="003E5EF9"/>
    <w:rsid w:val="003F0FB7"/>
    <w:rsid w:val="00436346"/>
    <w:rsid w:val="00441415"/>
    <w:rsid w:val="004663FD"/>
    <w:rsid w:val="00475CFE"/>
    <w:rsid w:val="0049009C"/>
    <w:rsid w:val="00494D2D"/>
    <w:rsid w:val="004A64AE"/>
    <w:rsid w:val="004E5998"/>
    <w:rsid w:val="004F03AC"/>
    <w:rsid w:val="004F2F17"/>
    <w:rsid w:val="00524330"/>
    <w:rsid w:val="005358FF"/>
    <w:rsid w:val="0055308E"/>
    <w:rsid w:val="00587170"/>
    <w:rsid w:val="005B1F06"/>
    <w:rsid w:val="005C5017"/>
    <w:rsid w:val="005C52E7"/>
    <w:rsid w:val="005D017A"/>
    <w:rsid w:val="005D4D31"/>
    <w:rsid w:val="005E7A6B"/>
    <w:rsid w:val="005F24D2"/>
    <w:rsid w:val="005F3A4E"/>
    <w:rsid w:val="005F457B"/>
    <w:rsid w:val="005F74B0"/>
    <w:rsid w:val="00600AF0"/>
    <w:rsid w:val="00602C6F"/>
    <w:rsid w:val="00603D92"/>
    <w:rsid w:val="006163C9"/>
    <w:rsid w:val="00622407"/>
    <w:rsid w:val="00647ED6"/>
    <w:rsid w:val="0068093E"/>
    <w:rsid w:val="006907CF"/>
    <w:rsid w:val="006A0EA7"/>
    <w:rsid w:val="006B783F"/>
    <w:rsid w:val="006C61BF"/>
    <w:rsid w:val="006D1D53"/>
    <w:rsid w:val="006E38DE"/>
    <w:rsid w:val="006E7794"/>
    <w:rsid w:val="00711F8E"/>
    <w:rsid w:val="007444DF"/>
    <w:rsid w:val="00744C26"/>
    <w:rsid w:val="0076686C"/>
    <w:rsid w:val="00771F9C"/>
    <w:rsid w:val="00774F82"/>
    <w:rsid w:val="007872A3"/>
    <w:rsid w:val="00795B79"/>
    <w:rsid w:val="00797AD1"/>
    <w:rsid w:val="007A7CB7"/>
    <w:rsid w:val="007B1390"/>
    <w:rsid w:val="00805AF7"/>
    <w:rsid w:val="00816867"/>
    <w:rsid w:val="00820DFE"/>
    <w:rsid w:val="008265FE"/>
    <w:rsid w:val="00837555"/>
    <w:rsid w:val="008448F5"/>
    <w:rsid w:val="008763E6"/>
    <w:rsid w:val="008A150A"/>
    <w:rsid w:val="008C1165"/>
    <w:rsid w:val="008C2C5D"/>
    <w:rsid w:val="008D1FF9"/>
    <w:rsid w:val="008D3EBD"/>
    <w:rsid w:val="008E1517"/>
    <w:rsid w:val="008E779D"/>
    <w:rsid w:val="008F463A"/>
    <w:rsid w:val="0092426C"/>
    <w:rsid w:val="00925F60"/>
    <w:rsid w:val="00927225"/>
    <w:rsid w:val="009326D2"/>
    <w:rsid w:val="00945D57"/>
    <w:rsid w:val="009507FF"/>
    <w:rsid w:val="009674F7"/>
    <w:rsid w:val="009A77D4"/>
    <w:rsid w:val="009A7CDC"/>
    <w:rsid w:val="009C1ABA"/>
    <w:rsid w:val="009E520D"/>
    <w:rsid w:val="009F4E3E"/>
    <w:rsid w:val="00A1036D"/>
    <w:rsid w:val="00A13BDB"/>
    <w:rsid w:val="00A33B1F"/>
    <w:rsid w:val="00A375EC"/>
    <w:rsid w:val="00A40DAD"/>
    <w:rsid w:val="00A61592"/>
    <w:rsid w:val="00A73D4C"/>
    <w:rsid w:val="00A76569"/>
    <w:rsid w:val="00A774FB"/>
    <w:rsid w:val="00A832C0"/>
    <w:rsid w:val="00A85E1A"/>
    <w:rsid w:val="00A864A6"/>
    <w:rsid w:val="00A91465"/>
    <w:rsid w:val="00AB23E3"/>
    <w:rsid w:val="00AB58B8"/>
    <w:rsid w:val="00AC462A"/>
    <w:rsid w:val="00AD1A21"/>
    <w:rsid w:val="00AE4DBD"/>
    <w:rsid w:val="00AF31A3"/>
    <w:rsid w:val="00AF7BC2"/>
    <w:rsid w:val="00B01517"/>
    <w:rsid w:val="00B13E03"/>
    <w:rsid w:val="00B21A3C"/>
    <w:rsid w:val="00B21E8E"/>
    <w:rsid w:val="00B25557"/>
    <w:rsid w:val="00B31498"/>
    <w:rsid w:val="00B63735"/>
    <w:rsid w:val="00B6740F"/>
    <w:rsid w:val="00B72AC4"/>
    <w:rsid w:val="00B77899"/>
    <w:rsid w:val="00B91DEB"/>
    <w:rsid w:val="00B92772"/>
    <w:rsid w:val="00BA46B4"/>
    <w:rsid w:val="00BC43E0"/>
    <w:rsid w:val="00BF1BE1"/>
    <w:rsid w:val="00C06561"/>
    <w:rsid w:val="00C141BE"/>
    <w:rsid w:val="00C14737"/>
    <w:rsid w:val="00C27383"/>
    <w:rsid w:val="00C276D0"/>
    <w:rsid w:val="00C4354A"/>
    <w:rsid w:val="00C46346"/>
    <w:rsid w:val="00C6645D"/>
    <w:rsid w:val="00C83965"/>
    <w:rsid w:val="00C9787E"/>
    <w:rsid w:val="00CC5C9A"/>
    <w:rsid w:val="00CD0211"/>
    <w:rsid w:val="00CD5C01"/>
    <w:rsid w:val="00CE125A"/>
    <w:rsid w:val="00D120AB"/>
    <w:rsid w:val="00D1395C"/>
    <w:rsid w:val="00D26F1C"/>
    <w:rsid w:val="00D30F51"/>
    <w:rsid w:val="00D320C0"/>
    <w:rsid w:val="00D34112"/>
    <w:rsid w:val="00D46AC6"/>
    <w:rsid w:val="00D52473"/>
    <w:rsid w:val="00D62FDA"/>
    <w:rsid w:val="00D70594"/>
    <w:rsid w:val="00D72224"/>
    <w:rsid w:val="00D80E0E"/>
    <w:rsid w:val="00D825EF"/>
    <w:rsid w:val="00D907ED"/>
    <w:rsid w:val="00D93D69"/>
    <w:rsid w:val="00D97F84"/>
    <w:rsid w:val="00DA71F2"/>
    <w:rsid w:val="00DB6311"/>
    <w:rsid w:val="00DC3E02"/>
    <w:rsid w:val="00DC4D61"/>
    <w:rsid w:val="00DE79BC"/>
    <w:rsid w:val="00DF1A6D"/>
    <w:rsid w:val="00DF3E03"/>
    <w:rsid w:val="00E1255F"/>
    <w:rsid w:val="00E30574"/>
    <w:rsid w:val="00E328FE"/>
    <w:rsid w:val="00E33A3F"/>
    <w:rsid w:val="00E44B6B"/>
    <w:rsid w:val="00E52CC0"/>
    <w:rsid w:val="00E62EC8"/>
    <w:rsid w:val="00E874A1"/>
    <w:rsid w:val="00E92084"/>
    <w:rsid w:val="00E956EE"/>
    <w:rsid w:val="00EA683B"/>
    <w:rsid w:val="00EA7D4A"/>
    <w:rsid w:val="00EC06D0"/>
    <w:rsid w:val="00ED1557"/>
    <w:rsid w:val="00F0226A"/>
    <w:rsid w:val="00F066D2"/>
    <w:rsid w:val="00F068A1"/>
    <w:rsid w:val="00F15273"/>
    <w:rsid w:val="00F15AA9"/>
    <w:rsid w:val="00F33534"/>
    <w:rsid w:val="00F66A17"/>
    <w:rsid w:val="00F70AA9"/>
    <w:rsid w:val="00F70B11"/>
    <w:rsid w:val="00F73CE8"/>
    <w:rsid w:val="00F873E5"/>
    <w:rsid w:val="00F876AA"/>
    <w:rsid w:val="00FA0D0C"/>
    <w:rsid w:val="00FA7C18"/>
    <w:rsid w:val="00FB6F6F"/>
    <w:rsid w:val="00FD23FB"/>
    <w:rsid w:val="00FD4022"/>
    <w:rsid w:val="00FF69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E3032F8-ACD8-42B3-B5D5-D24C06137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8717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87170"/>
    <w:rPr>
      <w:sz w:val="18"/>
      <w:szCs w:val="18"/>
    </w:rPr>
  </w:style>
  <w:style w:type="paragraph" w:styleId="a4">
    <w:name w:val="footer"/>
    <w:basedOn w:val="a"/>
    <w:link w:val="Char0"/>
    <w:uiPriority w:val="99"/>
    <w:unhideWhenUsed/>
    <w:rsid w:val="00587170"/>
    <w:pPr>
      <w:tabs>
        <w:tab w:val="center" w:pos="4153"/>
        <w:tab w:val="right" w:pos="8306"/>
      </w:tabs>
      <w:snapToGrid w:val="0"/>
      <w:jc w:val="left"/>
    </w:pPr>
    <w:rPr>
      <w:sz w:val="18"/>
      <w:szCs w:val="18"/>
    </w:rPr>
  </w:style>
  <w:style w:type="character" w:customStyle="1" w:styleId="Char0">
    <w:name w:val="页脚 Char"/>
    <w:basedOn w:val="a0"/>
    <w:link w:val="a4"/>
    <w:uiPriority w:val="99"/>
    <w:rsid w:val="0058717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295068">
      <w:bodyDiv w:val="1"/>
      <w:marLeft w:val="0"/>
      <w:marRight w:val="0"/>
      <w:marTop w:val="0"/>
      <w:marBottom w:val="0"/>
      <w:divBdr>
        <w:top w:val="none" w:sz="0" w:space="0" w:color="auto"/>
        <w:left w:val="none" w:sz="0" w:space="0" w:color="auto"/>
        <w:bottom w:val="none" w:sz="0" w:space="0" w:color="auto"/>
        <w:right w:val="none" w:sz="0" w:space="0" w:color="auto"/>
      </w:divBdr>
      <w:divsChild>
        <w:div w:id="1740396661">
          <w:marLeft w:val="0"/>
          <w:marRight w:val="0"/>
          <w:marTop w:val="0"/>
          <w:marBottom w:val="0"/>
          <w:divBdr>
            <w:top w:val="none" w:sz="0" w:space="0" w:color="auto"/>
            <w:left w:val="none" w:sz="0" w:space="0" w:color="auto"/>
            <w:bottom w:val="none" w:sz="0" w:space="0" w:color="auto"/>
            <w:right w:val="none" w:sz="0" w:space="0" w:color="auto"/>
          </w:divBdr>
          <w:divsChild>
            <w:div w:id="1310743863">
              <w:marLeft w:val="0"/>
              <w:marRight w:val="0"/>
              <w:marTop w:val="0"/>
              <w:marBottom w:val="0"/>
              <w:divBdr>
                <w:top w:val="none" w:sz="0" w:space="0" w:color="auto"/>
                <w:left w:val="none" w:sz="0" w:space="0" w:color="auto"/>
                <w:bottom w:val="dashed" w:sz="6" w:space="0" w:color="DDDDDD"/>
                <w:right w:val="none" w:sz="0" w:space="0" w:color="auto"/>
              </w:divBdr>
            </w:div>
            <w:div w:id="47895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600</Words>
  <Characters>3426</Characters>
  <Application>Microsoft Office Word</Application>
  <DocSecurity>0</DocSecurity>
  <Lines>28</Lines>
  <Paragraphs>8</Paragraphs>
  <ScaleCrop>false</ScaleCrop>
  <Company/>
  <LinksUpToDate>false</LinksUpToDate>
  <CharactersWithSpaces>4018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2016-09-09T08:48:00Z</dcterms:created>
  <dcterms:modified xsi:type="dcterms:W3CDTF">2016-10-10T06:50:00Z</dcterms:modified>
</cp:coreProperties>
</file>