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DA1" w:rsidRPr="00AE79E5" w:rsidRDefault="006F3425" w:rsidP="00D13DA1">
      <w:pPr>
        <w:spacing w:line="360" w:lineRule="auto"/>
        <w:jc w:val="center"/>
        <w:rPr>
          <w:rFonts w:ascii="仿宋_GB2312" w:eastAsia="仿宋_GB2312" w:hAnsi="仿宋" w:hint="eastAsia"/>
          <w:b/>
          <w:sz w:val="32"/>
          <w:szCs w:val="28"/>
        </w:rPr>
      </w:pPr>
      <w:bookmarkStart w:id="0" w:name="_GoBack"/>
      <w:r w:rsidRPr="00AE79E5">
        <w:rPr>
          <w:rFonts w:ascii="仿宋_GB2312" w:eastAsia="仿宋_GB2312" w:hAnsi="仿宋" w:hint="eastAsia"/>
          <w:b/>
          <w:sz w:val="32"/>
          <w:szCs w:val="28"/>
        </w:rPr>
        <w:t>非上市公司国有股权质押的审批程序（原创）</w:t>
      </w:r>
    </w:p>
    <w:bookmarkEnd w:id="0"/>
    <w:p w:rsidR="006F3425" w:rsidRPr="00AE79E5" w:rsidRDefault="00D13DA1" w:rsidP="00D13DA1">
      <w:pPr>
        <w:spacing w:line="360" w:lineRule="auto"/>
        <w:rPr>
          <w:rFonts w:ascii="仿宋_GB2312" w:eastAsia="仿宋_GB2312" w:hAnsi="仿宋" w:hint="eastAsia"/>
          <w:sz w:val="28"/>
          <w:szCs w:val="28"/>
        </w:rPr>
      </w:pPr>
      <w:r w:rsidRPr="00AE79E5">
        <w:rPr>
          <w:rFonts w:ascii="仿宋_GB2312" w:eastAsia="仿宋_GB2312" w:hAnsi="仿宋" w:hint="eastAsia"/>
          <w:sz w:val="28"/>
          <w:szCs w:val="28"/>
        </w:rPr>
        <w:t xml:space="preserve">     </w:t>
      </w:r>
      <w:r w:rsidR="006F3425" w:rsidRPr="00AE79E5">
        <w:rPr>
          <w:rFonts w:ascii="仿宋_GB2312" w:eastAsia="仿宋_GB2312" w:hAnsi="仿宋" w:hint="eastAsia"/>
          <w:sz w:val="28"/>
          <w:szCs w:val="28"/>
        </w:rPr>
        <w:t>根据</w:t>
      </w:r>
      <w:bookmarkStart w:id="1" w:name="OLE_LINK4"/>
      <w:bookmarkStart w:id="2" w:name="OLE_LINK3"/>
      <w:bookmarkEnd w:id="1"/>
      <w:r w:rsidR="006F3425" w:rsidRPr="00AE79E5">
        <w:rPr>
          <w:rFonts w:ascii="仿宋_GB2312" w:eastAsia="仿宋_GB2312" w:hAnsi="仿宋" w:hint="eastAsia"/>
          <w:sz w:val="28"/>
          <w:szCs w:val="28"/>
        </w:rPr>
        <w:t>《中华人民共和国企业国有资产法》（以下简称</w:t>
      </w:r>
      <w:proofErr w:type="gramStart"/>
      <w:r w:rsidR="006F3425" w:rsidRPr="00AE79E5">
        <w:rPr>
          <w:rFonts w:ascii="仿宋_GB2312" w:eastAsia="仿宋_GB2312" w:hAnsi="仿宋" w:hint="eastAsia"/>
          <w:sz w:val="28"/>
          <w:szCs w:val="28"/>
        </w:rPr>
        <w:t>“</w:t>
      </w:r>
      <w:proofErr w:type="gramEnd"/>
      <w:r w:rsidR="006F3425" w:rsidRPr="00AE79E5">
        <w:rPr>
          <w:rFonts w:ascii="仿宋_GB2312" w:eastAsia="仿宋_GB2312" w:hAnsi="仿宋" w:hint="eastAsia"/>
          <w:sz w:val="28"/>
          <w:szCs w:val="28"/>
        </w:rPr>
        <w:t>《国有资产法》</w:t>
      </w:r>
      <w:proofErr w:type="gramStart"/>
      <w:r w:rsidR="006F3425" w:rsidRPr="00AE79E5">
        <w:rPr>
          <w:rFonts w:ascii="仿宋_GB2312" w:eastAsia="仿宋_GB2312" w:hAnsi="仿宋" w:hint="eastAsia"/>
          <w:sz w:val="28"/>
          <w:szCs w:val="28"/>
        </w:rPr>
        <w:t>“</w:t>
      </w:r>
      <w:proofErr w:type="gramEnd"/>
      <w:r w:rsidR="006F3425" w:rsidRPr="00AE79E5">
        <w:rPr>
          <w:rFonts w:ascii="仿宋_GB2312" w:eastAsia="仿宋_GB2312" w:hAnsi="仿宋" w:hint="eastAsia"/>
          <w:sz w:val="28"/>
          <w:szCs w:val="28"/>
        </w:rPr>
        <w:t>）第三十条的规定：</w:t>
      </w:r>
      <w:bookmarkEnd w:id="2"/>
      <w:r w:rsidR="006F3425" w:rsidRPr="00AE79E5">
        <w:rPr>
          <w:rFonts w:ascii="仿宋_GB2312" w:eastAsia="仿宋_GB2312" w:hAnsi="仿宋" w:hint="eastAsia"/>
          <w:sz w:val="28"/>
          <w:szCs w:val="28"/>
        </w:rPr>
        <w:t>“</w:t>
      </w:r>
      <w:r w:rsidR="006F3425" w:rsidRPr="00AE79E5">
        <w:rPr>
          <w:rFonts w:ascii="宋体" w:eastAsia="仿宋_GB2312" w:hAnsi="宋体" w:cs="宋体" w:hint="eastAsia"/>
          <w:sz w:val="28"/>
          <w:szCs w:val="28"/>
        </w:rPr>
        <w:t> </w:t>
      </w:r>
      <w:r w:rsidR="006F3425" w:rsidRPr="00AE79E5">
        <w:rPr>
          <w:rFonts w:ascii="仿宋_GB2312" w:eastAsia="仿宋_GB2312" w:hAnsi="仿宋" w:hint="eastAsia"/>
          <w:sz w:val="28"/>
          <w:szCs w:val="28"/>
        </w:rPr>
        <w:t>国家出资企业合并、分立、改制、上市，增加或者减少注册资本，发行债券，进行重大投资，为他人提供大额担保，转让重大财产，进行大额捐赠，分配利润，以及解散、申请破产等重大事项，应当遵守法律、行政法规以及企业章程的规定，不得损害出资人和债权人的权益。</w:t>
      </w:r>
      <w:bookmarkStart w:id="3" w:name="31"/>
      <w:r w:rsidR="006F3425" w:rsidRPr="00AE79E5">
        <w:rPr>
          <w:rFonts w:ascii="仿宋_GB2312" w:eastAsia="仿宋_GB2312" w:hAnsi="仿宋" w:hint="eastAsia"/>
          <w:sz w:val="28"/>
          <w:szCs w:val="28"/>
        </w:rPr>
        <w:t>”</w:t>
      </w:r>
      <w:bookmarkEnd w:id="3"/>
    </w:p>
    <w:p w:rsidR="006F3425" w:rsidRPr="00AE79E5" w:rsidRDefault="00D13DA1" w:rsidP="00D13DA1">
      <w:pPr>
        <w:spacing w:line="360" w:lineRule="auto"/>
        <w:rPr>
          <w:rFonts w:ascii="仿宋_GB2312" w:eastAsia="仿宋_GB2312" w:hAnsi="仿宋" w:hint="eastAsia"/>
          <w:sz w:val="28"/>
          <w:szCs w:val="28"/>
        </w:rPr>
      </w:pPr>
      <w:bookmarkStart w:id="4" w:name="32"/>
      <w:r w:rsidRPr="00AE79E5">
        <w:rPr>
          <w:rFonts w:ascii="仿宋_GB2312" w:eastAsia="仿宋_GB2312" w:hAnsi="仿宋" w:hint="eastAsia"/>
          <w:sz w:val="28"/>
          <w:szCs w:val="28"/>
        </w:rPr>
        <w:t xml:space="preserve">    </w:t>
      </w:r>
      <w:r w:rsidR="006F3425" w:rsidRPr="00AE79E5">
        <w:rPr>
          <w:rFonts w:ascii="仿宋_GB2312" w:eastAsia="仿宋_GB2312" w:hAnsi="仿宋" w:hint="eastAsia"/>
          <w:sz w:val="28"/>
          <w:szCs w:val="28"/>
        </w:rPr>
        <w:t>《国有资产法》第三十二条</w:t>
      </w:r>
      <w:bookmarkEnd w:id="4"/>
      <w:r w:rsidR="006F3425" w:rsidRPr="00AE79E5">
        <w:rPr>
          <w:rFonts w:ascii="仿宋_GB2312" w:eastAsia="仿宋_GB2312" w:hAnsi="仿宋" w:hint="eastAsia"/>
          <w:sz w:val="28"/>
          <w:szCs w:val="28"/>
        </w:rPr>
        <w:t>规定：“</w:t>
      </w:r>
      <w:r w:rsidR="006F3425" w:rsidRPr="00AE79E5">
        <w:rPr>
          <w:rFonts w:ascii="宋体" w:eastAsia="仿宋_GB2312" w:hAnsi="宋体" w:cs="宋体" w:hint="eastAsia"/>
          <w:sz w:val="28"/>
          <w:szCs w:val="28"/>
        </w:rPr>
        <w:t> </w:t>
      </w:r>
      <w:r w:rsidR="006F3425" w:rsidRPr="00AE79E5">
        <w:rPr>
          <w:rFonts w:ascii="仿宋_GB2312" w:eastAsia="仿宋_GB2312" w:hAnsi="仿宋" w:hint="eastAsia"/>
          <w:sz w:val="28"/>
          <w:szCs w:val="28"/>
        </w:rPr>
        <w:t>国有独资企业、国有独资公司有本法第三十条所列事项的，除依照……有关法律、行政法规以及企业章程的规定，由履行出资人职责的机构决定的以外，……国有独资公司由董事会决定。”</w:t>
      </w:r>
      <w:r w:rsidR="006F3425" w:rsidRPr="00AE79E5">
        <w:rPr>
          <w:rFonts w:ascii="宋体" w:eastAsia="仿宋_GB2312" w:hAnsi="宋体" w:cs="宋体" w:hint="eastAsia"/>
          <w:sz w:val="28"/>
          <w:szCs w:val="28"/>
        </w:rPr>
        <w:t> </w:t>
      </w:r>
      <w:bookmarkStart w:id="5" w:name="11"/>
      <w:bookmarkEnd w:id="5"/>
      <w:r w:rsidR="006F3425" w:rsidRPr="00AE79E5">
        <w:rPr>
          <w:rFonts w:ascii="仿宋_GB2312" w:eastAsia="仿宋_GB2312" w:hAnsi="仿宋" w:hint="eastAsia"/>
          <w:sz w:val="28"/>
          <w:szCs w:val="28"/>
        </w:rPr>
        <w:t>所谓出资人，即根据《国有资产法》第十一条的规定：“</w:t>
      </w:r>
      <w:r w:rsidR="006F3425" w:rsidRPr="00AE79E5">
        <w:rPr>
          <w:rFonts w:ascii="宋体" w:eastAsia="仿宋_GB2312" w:hAnsi="宋体" w:cs="宋体" w:hint="eastAsia"/>
          <w:sz w:val="28"/>
          <w:szCs w:val="28"/>
        </w:rPr>
        <w:t> </w:t>
      </w:r>
      <w:r w:rsidR="006F3425" w:rsidRPr="00AE79E5">
        <w:rPr>
          <w:rFonts w:ascii="仿宋_GB2312" w:eastAsia="仿宋_GB2312" w:hAnsi="仿宋" w:hint="eastAsia"/>
          <w:sz w:val="28"/>
          <w:szCs w:val="28"/>
        </w:rPr>
        <w:t>国务院国有资产监督管理机构和地方人民政府按照国务院的规定设立的国有资产监督管理机构，根据本级人民政府的授权，代表本级人民政府对国家出资企业履行出资人职责。”也即国资委。</w:t>
      </w:r>
    </w:p>
    <w:p w:rsidR="006F3425" w:rsidRPr="00AE79E5" w:rsidRDefault="00D13DA1" w:rsidP="00D13DA1">
      <w:pPr>
        <w:spacing w:line="360" w:lineRule="auto"/>
        <w:rPr>
          <w:rFonts w:ascii="仿宋_GB2312" w:eastAsia="仿宋_GB2312" w:hAnsi="仿宋" w:hint="eastAsia"/>
          <w:sz w:val="28"/>
          <w:szCs w:val="28"/>
        </w:rPr>
      </w:pPr>
      <w:bookmarkStart w:id="6" w:name="33"/>
      <w:r w:rsidRPr="00AE79E5">
        <w:rPr>
          <w:rFonts w:ascii="仿宋_GB2312" w:eastAsia="仿宋_GB2312" w:hAnsi="仿宋" w:hint="eastAsia"/>
          <w:sz w:val="28"/>
          <w:szCs w:val="28"/>
        </w:rPr>
        <w:t xml:space="preserve">    </w:t>
      </w:r>
      <w:r w:rsidR="006F3425" w:rsidRPr="00AE79E5">
        <w:rPr>
          <w:rFonts w:ascii="仿宋_GB2312" w:eastAsia="仿宋_GB2312" w:hAnsi="仿宋" w:hint="eastAsia"/>
          <w:sz w:val="28"/>
          <w:szCs w:val="28"/>
        </w:rPr>
        <w:t>《国有资产法》第三十三条</w:t>
      </w:r>
      <w:bookmarkEnd w:id="6"/>
      <w:r w:rsidR="006F3425" w:rsidRPr="00AE79E5">
        <w:rPr>
          <w:rFonts w:ascii="仿宋_GB2312" w:eastAsia="仿宋_GB2312" w:hAnsi="仿宋" w:hint="eastAsia"/>
          <w:sz w:val="28"/>
          <w:szCs w:val="28"/>
        </w:rPr>
        <w:t>规定：“</w:t>
      </w:r>
      <w:r w:rsidR="006F3425" w:rsidRPr="00AE79E5">
        <w:rPr>
          <w:rFonts w:ascii="宋体" w:eastAsia="仿宋_GB2312" w:hAnsi="宋体" w:cs="宋体" w:hint="eastAsia"/>
          <w:sz w:val="28"/>
          <w:szCs w:val="28"/>
        </w:rPr>
        <w:t> </w:t>
      </w:r>
      <w:r w:rsidR="006F3425" w:rsidRPr="00AE79E5">
        <w:rPr>
          <w:rFonts w:ascii="仿宋_GB2312" w:eastAsia="仿宋_GB2312" w:hAnsi="仿宋" w:hint="eastAsia"/>
          <w:sz w:val="28"/>
          <w:szCs w:val="28"/>
        </w:rPr>
        <w:t>国有资本控股公司、国有资本参股公司有本法第三十条所列事项的，依照法律、行政法规以及公司章程的规定，由公司股东会、股东大会或者董事会决定。由股东会、股东大会决定的，履行出资人职责的机构委派的股东代表应当依照本法第十三条的规定行使权利。</w:t>
      </w:r>
      <w:bookmarkStart w:id="7" w:name="35"/>
      <w:bookmarkStart w:id="8" w:name="13"/>
      <w:bookmarkEnd w:id="7"/>
      <w:r w:rsidR="006F3425" w:rsidRPr="00AE79E5">
        <w:rPr>
          <w:rFonts w:ascii="仿宋_GB2312" w:eastAsia="仿宋_GB2312" w:hAnsi="仿宋" w:hint="eastAsia"/>
          <w:sz w:val="28"/>
          <w:szCs w:val="28"/>
        </w:rPr>
        <w:t>”</w:t>
      </w:r>
      <w:bookmarkEnd w:id="8"/>
    </w:p>
    <w:p w:rsidR="006F3425" w:rsidRPr="00AE79E5" w:rsidRDefault="00D13DA1" w:rsidP="00D13DA1">
      <w:pPr>
        <w:spacing w:line="360" w:lineRule="auto"/>
        <w:rPr>
          <w:rFonts w:ascii="仿宋_GB2312" w:eastAsia="仿宋_GB2312" w:hAnsi="仿宋" w:hint="eastAsia"/>
          <w:sz w:val="28"/>
          <w:szCs w:val="28"/>
        </w:rPr>
      </w:pPr>
      <w:r w:rsidRPr="00AE79E5">
        <w:rPr>
          <w:rFonts w:ascii="仿宋_GB2312" w:eastAsia="仿宋_GB2312" w:hAnsi="仿宋" w:hint="eastAsia"/>
          <w:sz w:val="28"/>
          <w:szCs w:val="28"/>
        </w:rPr>
        <w:t xml:space="preserve">    </w:t>
      </w:r>
      <w:r w:rsidR="006F3425" w:rsidRPr="00AE79E5">
        <w:rPr>
          <w:rFonts w:ascii="仿宋_GB2312" w:eastAsia="仿宋_GB2312" w:hAnsi="仿宋" w:hint="eastAsia"/>
          <w:sz w:val="28"/>
          <w:szCs w:val="28"/>
        </w:rPr>
        <w:t>《国有资产法》第十三条规定：“履行出资人职责的机构委派的股东代表参加国有资本控股公司、国有资本参股公司召开的股东会会议、股东大会会议，应当按照委派机构的指示提出提案、发表意见、</w:t>
      </w:r>
      <w:r w:rsidR="006F3425" w:rsidRPr="00AE79E5">
        <w:rPr>
          <w:rFonts w:ascii="仿宋_GB2312" w:eastAsia="仿宋_GB2312" w:hAnsi="仿宋" w:hint="eastAsia"/>
          <w:sz w:val="28"/>
          <w:szCs w:val="28"/>
        </w:rPr>
        <w:lastRenderedPageBreak/>
        <w:t>行使表决权，并将其履行职责的情况和结果及时报告委派机构。”</w:t>
      </w:r>
    </w:p>
    <w:p w:rsidR="006F3425" w:rsidRPr="00AE79E5" w:rsidRDefault="00D13DA1" w:rsidP="00D13DA1">
      <w:pPr>
        <w:spacing w:line="360" w:lineRule="auto"/>
        <w:rPr>
          <w:rFonts w:ascii="仿宋_GB2312" w:eastAsia="仿宋_GB2312" w:hAnsi="仿宋" w:hint="eastAsia"/>
          <w:sz w:val="28"/>
          <w:szCs w:val="28"/>
        </w:rPr>
      </w:pPr>
      <w:bookmarkStart w:id="9" w:name="38"/>
      <w:r w:rsidRPr="00AE79E5">
        <w:rPr>
          <w:rFonts w:ascii="仿宋_GB2312" w:eastAsia="仿宋_GB2312" w:hAnsi="仿宋" w:hint="eastAsia"/>
          <w:sz w:val="28"/>
          <w:szCs w:val="28"/>
        </w:rPr>
        <w:t xml:space="preserve">   </w:t>
      </w:r>
      <w:r w:rsidR="006F3425" w:rsidRPr="00AE79E5">
        <w:rPr>
          <w:rFonts w:ascii="仿宋_GB2312" w:eastAsia="仿宋_GB2312" w:hAnsi="仿宋" w:hint="eastAsia"/>
          <w:sz w:val="28"/>
          <w:szCs w:val="28"/>
        </w:rPr>
        <w:t>《国有资产法》第三十八条</w:t>
      </w:r>
      <w:bookmarkEnd w:id="9"/>
      <w:r w:rsidR="006F3425" w:rsidRPr="00AE79E5">
        <w:rPr>
          <w:rFonts w:ascii="仿宋_GB2312" w:eastAsia="仿宋_GB2312" w:hAnsi="仿宋" w:hint="eastAsia"/>
          <w:sz w:val="28"/>
          <w:szCs w:val="28"/>
        </w:rPr>
        <w:t>规定：“</w:t>
      </w:r>
      <w:r w:rsidR="006F3425" w:rsidRPr="00AE79E5">
        <w:rPr>
          <w:rFonts w:ascii="宋体" w:eastAsia="仿宋_GB2312" w:hAnsi="宋体" w:cs="宋体" w:hint="eastAsia"/>
          <w:sz w:val="28"/>
          <w:szCs w:val="28"/>
        </w:rPr>
        <w:t> </w:t>
      </w:r>
      <w:r w:rsidR="006F3425" w:rsidRPr="00AE79E5">
        <w:rPr>
          <w:rFonts w:ascii="仿宋_GB2312" w:eastAsia="仿宋_GB2312" w:hAnsi="仿宋" w:hint="eastAsia"/>
          <w:sz w:val="28"/>
          <w:szCs w:val="28"/>
        </w:rPr>
        <w:t>国有独资企业、国有独资公司、国有资本控股公司对其所出资企业的重大事项参照本章规定履行出资人职责。”</w:t>
      </w:r>
    </w:p>
    <w:p w:rsidR="006F3425" w:rsidRPr="00AE79E5" w:rsidRDefault="00D13DA1" w:rsidP="00D13DA1">
      <w:pPr>
        <w:spacing w:line="360" w:lineRule="auto"/>
        <w:rPr>
          <w:rFonts w:ascii="仿宋_GB2312" w:eastAsia="仿宋_GB2312" w:hAnsi="仿宋" w:hint="eastAsia"/>
          <w:sz w:val="28"/>
          <w:szCs w:val="28"/>
        </w:rPr>
      </w:pPr>
      <w:r w:rsidRPr="00AE79E5">
        <w:rPr>
          <w:rFonts w:ascii="仿宋_GB2312" w:eastAsia="仿宋_GB2312" w:hAnsi="仿宋" w:hint="eastAsia"/>
          <w:sz w:val="28"/>
          <w:szCs w:val="28"/>
        </w:rPr>
        <w:t xml:space="preserve">     </w:t>
      </w:r>
      <w:r w:rsidR="006F3425" w:rsidRPr="00AE79E5">
        <w:rPr>
          <w:rFonts w:ascii="仿宋_GB2312" w:eastAsia="仿宋_GB2312" w:hAnsi="仿宋" w:hint="eastAsia"/>
          <w:sz w:val="28"/>
          <w:szCs w:val="28"/>
        </w:rPr>
        <w:t>因此，根据上述规定，如果要以目标公司的国有股权进行质押的审批程序可以分两种情况而定：</w:t>
      </w:r>
    </w:p>
    <w:p w:rsidR="006F3425" w:rsidRPr="00AE79E5" w:rsidRDefault="00D13DA1" w:rsidP="00D13DA1">
      <w:pPr>
        <w:spacing w:line="360" w:lineRule="auto"/>
        <w:jc w:val="left"/>
        <w:rPr>
          <w:rFonts w:ascii="仿宋_GB2312" w:eastAsia="仿宋_GB2312" w:hAnsi="仿宋" w:hint="eastAsia"/>
          <w:sz w:val="28"/>
          <w:szCs w:val="28"/>
        </w:rPr>
      </w:pPr>
      <w:r w:rsidRPr="00AE79E5">
        <w:rPr>
          <w:rFonts w:ascii="仿宋_GB2312" w:eastAsia="仿宋_GB2312" w:hAnsi="仿宋" w:hint="eastAsia"/>
          <w:sz w:val="28"/>
          <w:szCs w:val="28"/>
        </w:rPr>
        <w:t xml:space="preserve">    1、</w:t>
      </w:r>
      <w:r w:rsidR="006F3425" w:rsidRPr="00AE79E5">
        <w:rPr>
          <w:rFonts w:ascii="仿宋_GB2312" w:eastAsia="仿宋_GB2312" w:hAnsi="仿宋" w:hint="eastAsia"/>
          <w:sz w:val="28"/>
          <w:szCs w:val="28"/>
        </w:rPr>
        <w:t>如果拟质押股权的该国有股东是国有独资公司，</w:t>
      </w:r>
      <w:proofErr w:type="gramStart"/>
      <w:r w:rsidR="006F3425" w:rsidRPr="00AE79E5">
        <w:rPr>
          <w:rFonts w:ascii="仿宋_GB2312" w:eastAsia="仿宋_GB2312" w:hAnsi="仿宋" w:hint="eastAsia"/>
          <w:sz w:val="28"/>
          <w:szCs w:val="28"/>
        </w:rPr>
        <w:t>需地方</w:t>
      </w:r>
      <w:proofErr w:type="gramEnd"/>
      <w:r w:rsidR="006F3425" w:rsidRPr="00AE79E5">
        <w:rPr>
          <w:rFonts w:ascii="仿宋_GB2312" w:eastAsia="仿宋_GB2312" w:hAnsi="仿宋" w:hint="eastAsia"/>
          <w:sz w:val="28"/>
          <w:szCs w:val="28"/>
        </w:rPr>
        <w:t>国资委审批，并要该股东的董事会审批。</w:t>
      </w:r>
    </w:p>
    <w:p w:rsidR="006F3425" w:rsidRPr="00AE79E5" w:rsidRDefault="00D13DA1" w:rsidP="00D13DA1">
      <w:pPr>
        <w:spacing w:line="360" w:lineRule="auto"/>
        <w:jc w:val="left"/>
        <w:rPr>
          <w:rFonts w:ascii="仿宋_GB2312" w:eastAsia="仿宋_GB2312" w:hAnsi="仿宋" w:hint="eastAsia"/>
          <w:sz w:val="28"/>
          <w:szCs w:val="28"/>
        </w:rPr>
      </w:pPr>
      <w:r w:rsidRPr="00AE79E5">
        <w:rPr>
          <w:rFonts w:ascii="仿宋_GB2312" w:eastAsia="仿宋_GB2312" w:hAnsi="仿宋" w:hint="eastAsia"/>
          <w:sz w:val="28"/>
          <w:szCs w:val="28"/>
        </w:rPr>
        <w:t xml:space="preserve">    2、</w:t>
      </w:r>
      <w:r w:rsidR="006F3425" w:rsidRPr="00AE79E5">
        <w:rPr>
          <w:rFonts w:ascii="仿宋_GB2312" w:eastAsia="仿宋_GB2312" w:hAnsi="仿宋" w:hint="eastAsia"/>
          <w:sz w:val="28"/>
          <w:szCs w:val="28"/>
        </w:rPr>
        <w:t>如果该股东本身即是</w:t>
      </w:r>
      <w:r w:rsidR="006F3425" w:rsidRPr="00AE79E5">
        <w:rPr>
          <w:rFonts w:ascii="宋体" w:eastAsia="仿宋_GB2312" w:hAnsi="宋体" w:cs="宋体" w:hint="eastAsia"/>
          <w:sz w:val="28"/>
          <w:szCs w:val="28"/>
        </w:rPr>
        <w:t> </w:t>
      </w:r>
      <w:r w:rsidR="006F3425" w:rsidRPr="00AE79E5">
        <w:rPr>
          <w:rFonts w:ascii="仿宋_GB2312" w:eastAsia="仿宋_GB2312" w:hAnsi="仿宋" w:hint="eastAsia"/>
          <w:sz w:val="28"/>
          <w:szCs w:val="28"/>
        </w:rPr>
        <w:t>国有资本控股公司、国有资本参股公司，则需由该股东的股东会、股东大会或者董事会决定。如果是由股东会、股东大会决定的，那么由其上级国有母公司的代表根据上级母公司的指示提出提案、发表意见、行使表决权，并将其履行职责的情况和结果及时报告上级母公司。</w:t>
      </w:r>
    </w:p>
    <w:p w:rsidR="00F40ECE" w:rsidRPr="00AE79E5" w:rsidRDefault="00F40ECE" w:rsidP="00D13DA1">
      <w:pPr>
        <w:spacing w:line="360" w:lineRule="auto"/>
        <w:rPr>
          <w:rFonts w:ascii="仿宋_GB2312" w:eastAsia="仿宋_GB2312" w:hAnsi="仿宋" w:hint="eastAsia"/>
          <w:sz w:val="28"/>
          <w:szCs w:val="28"/>
        </w:rPr>
      </w:pPr>
    </w:p>
    <w:sectPr w:rsidR="00F40ECE" w:rsidRPr="00AE79E5" w:rsidSect="00F873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65F" w:rsidRDefault="00FB265F" w:rsidP="006F3425">
      <w:r>
        <w:separator/>
      </w:r>
    </w:p>
  </w:endnote>
  <w:endnote w:type="continuationSeparator" w:id="0">
    <w:p w:rsidR="00FB265F" w:rsidRDefault="00FB265F" w:rsidP="006F34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65F" w:rsidRDefault="00FB265F" w:rsidP="006F3425">
      <w:r>
        <w:separator/>
      </w:r>
    </w:p>
  </w:footnote>
  <w:footnote w:type="continuationSeparator" w:id="0">
    <w:p w:rsidR="00FB265F" w:rsidRDefault="00FB265F" w:rsidP="006F34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63678"/>
    <w:rsid w:val="00563678"/>
    <w:rsid w:val="006F3425"/>
    <w:rsid w:val="007A6B8D"/>
    <w:rsid w:val="00A97988"/>
    <w:rsid w:val="00AE79E5"/>
    <w:rsid w:val="00C94E82"/>
    <w:rsid w:val="00D13DA1"/>
    <w:rsid w:val="00F40ECE"/>
    <w:rsid w:val="00F873F3"/>
    <w:rsid w:val="00FB26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3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4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3425"/>
    <w:rPr>
      <w:sz w:val="18"/>
      <w:szCs w:val="18"/>
    </w:rPr>
  </w:style>
  <w:style w:type="paragraph" w:styleId="a4">
    <w:name w:val="footer"/>
    <w:basedOn w:val="a"/>
    <w:link w:val="Char0"/>
    <w:uiPriority w:val="99"/>
    <w:unhideWhenUsed/>
    <w:rsid w:val="006F3425"/>
    <w:pPr>
      <w:tabs>
        <w:tab w:val="center" w:pos="4153"/>
        <w:tab w:val="right" w:pos="8306"/>
      </w:tabs>
      <w:snapToGrid w:val="0"/>
      <w:jc w:val="left"/>
    </w:pPr>
    <w:rPr>
      <w:sz w:val="18"/>
      <w:szCs w:val="18"/>
    </w:rPr>
  </w:style>
  <w:style w:type="character" w:customStyle="1" w:styleId="Char0">
    <w:name w:val="页脚 Char"/>
    <w:basedOn w:val="a0"/>
    <w:link w:val="a4"/>
    <w:uiPriority w:val="99"/>
    <w:rsid w:val="006F3425"/>
    <w:rPr>
      <w:sz w:val="18"/>
      <w:szCs w:val="18"/>
    </w:rPr>
  </w:style>
  <w:style w:type="paragraph" w:styleId="a5">
    <w:name w:val="Balloon Text"/>
    <w:basedOn w:val="a"/>
    <w:link w:val="Char1"/>
    <w:uiPriority w:val="99"/>
    <w:semiHidden/>
    <w:unhideWhenUsed/>
    <w:rsid w:val="006F3425"/>
    <w:rPr>
      <w:sz w:val="18"/>
      <w:szCs w:val="18"/>
    </w:rPr>
  </w:style>
  <w:style w:type="character" w:customStyle="1" w:styleId="Char1">
    <w:name w:val="批注框文本 Char"/>
    <w:basedOn w:val="a0"/>
    <w:link w:val="a5"/>
    <w:uiPriority w:val="99"/>
    <w:semiHidden/>
    <w:rsid w:val="006F3425"/>
    <w:rPr>
      <w:sz w:val="18"/>
      <w:szCs w:val="18"/>
    </w:rPr>
  </w:style>
  <w:style w:type="character" w:styleId="a6">
    <w:name w:val="Hyperlink"/>
    <w:basedOn w:val="a0"/>
    <w:uiPriority w:val="99"/>
    <w:unhideWhenUsed/>
    <w:rsid w:val="00D13D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4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3425"/>
    <w:rPr>
      <w:sz w:val="18"/>
      <w:szCs w:val="18"/>
    </w:rPr>
  </w:style>
  <w:style w:type="paragraph" w:styleId="a4">
    <w:name w:val="footer"/>
    <w:basedOn w:val="a"/>
    <w:link w:val="Char0"/>
    <w:uiPriority w:val="99"/>
    <w:unhideWhenUsed/>
    <w:rsid w:val="006F3425"/>
    <w:pPr>
      <w:tabs>
        <w:tab w:val="center" w:pos="4153"/>
        <w:tab w:val="right" w:pos="8306"/>
      </w:tabs>
      <w:snapToGrid w:val="0"/>
      <w:jc w:val="left"/>
    </w:pPr>
    <w:rPr>
      <w:sz w:val="18"/>
      <w:szCs w:val="18"/>
    </w:rPr>
  </w:style>
  <w:style w:type="character" w:customStyle="1" w:styleId="Char0">
    <w:name w:val="页脚 Char"/>
    <w:basedOn w:val="a0"/>
    <w:link w:val="a4"/>
    <w:uiPriority w:val="99"/>
    <w:rsid w:val="006F3425"/>
    <w:rPr>
      <w:sz w:val="18"/>
      <w:szCs w:val="18"/>
    </w:rPr>
  </w:style>
  <w:style w:type="paragraph" w:styleId="a5">
    <w:name w:val="Balloon Text"/>
    <w:basedOn w:val="a"/>
    <w:link w:val="Char1"/>
    <w:uiPriority w:val="99"/>
    <w:semiHidden/>
    <w:unhideWhenUsed/>
    <w:rsid w:val="006F3425"/>
    <w:rPr>
      <w:sz w:val="18"/>
      <w:szCs w:val="18"/>
    </w:rPr>
  </w:style>
  <w:style w:type="character" w:customStyle="1" w:styleId="Char1">
    <w:name w:val="批注框文本 Char"/>
    <w:basedOn w:val="a0"/>
    <w:link w:val="a5"/>
    <w:uiPriority w:val="99"/>
    <w:semiHidden/>
    <w:rsid w:val="006F3425"/>
    <w:rPr>
      <w:sz w:val="18"/>
      <w:szCs w:val="18"/>
    </w:rPr>
  </w:style>
  <w:style w:type="character" w:styleId="a6">
    <w:name w:val="Hyperlink"/>
    <w:basedOn w:val="a0"/>
    <w:uiPriority w:val="99"/>
    <w:unhideWhenUsed/>
    <w:rsid w:val="00D13DA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30880264">
      <w:bodyDiv w:val="1"/>
      <w:marLeft w:val="0"/>
      <w:marRight w:val="0"/>
      <w:marTop w:val="0"/>
      <w:marBottom w:val="0"/>
      <w:divBdr>
        <w:top w:val="none" w:sz="0" w:space="0" w:color="auto"/>
        <w:left w:val="none" w:sz="0" w:space="0" w:color="auto"/>
        <w:bottom w:val="none" w:sz="0" w:space="0" w:color="auto"/>
        <w:right w:val="none" w:sz="0" w:space="0" w:color="auto"/>
      </w:divBdr>
      <w:divsChild>
        <w:div w:id="1909074609">
          <w:marLeft w:val="0"/>
          <w:marRight w:val="0"/>
          <w:marTop w:val="0"/>
          <w:marBottom w:val="0"/>
          <w:divBdr>
            <w:top w:val="none" w:sz="0" w:space="0" w:color="auto"/>
            <w:left w:val="none" w:sz="0" w:space="0" w:color="auto"/>
            <w:bottom w:val="none" w:sz="0" w:space="0" w:color="auto"/>
            <w:right w:val="none" w:sz="0" w:space="0" w:color="auto"/>
          </w:divBdr>
        </w:div>
        <w:div w:id="833226111">
          <w:marLeft w:val="0"/>
          <w:marRight w:val="0"/>
          <w:marTop w:val="300"/>
          <w:marBottom w:val="300"/>
          <w:divBdr>
            <w:top w:val="dotted" w:sz="6" w:space="11" w:color="CCCCCC"/>
            <w:left w:val="none" w:sz="0" w:space="0" w:color="auto"/>
            <w:bottom w:val="none" w:sz="0" w:space="0" w:color="auto"/>
            <w:right w:val="none" w:sz="0" w:space="0" w:color="auto"/>
          </w:divBdr>
          <w:divsChild>
            <w:div w:id="1769542870">
              <w:marLeft w:val="0"/>
              <w:marRight w:val="0"/>
              <w:marTop w:val="0"/>
              <w:marBottom w:val="180"/>
              <w:divBdr>
                <w:top w:val="none" w:sz="0" w:space="0" w:color="auto"/>
                <w:left w:val="none" w:sz="0" w:space="0" w:color="auto"/>
                <w:bottom w:val="none" w:sz="0" w:space="0" w:color="auto"/>
                <w:right w:val="none" w:sz="0" w:space="0" w:color="auto"/>
              </w:divBdr>
            </w:div>
            <w:div w:id="192861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145</Words>
  <Characters>829</Characters>
  <Application>Microsoft Office Word</Application>
  <DocSecurity>0</DocSecurity>
  <Lines>6</Lines>
  <Paragraphs>1</Paragraphs>
  <ScaleCrop>false</ScaleCrop>
  <Company>Microsoft</Company>
  <LinksUpToDate>false</LinksUpToDate>
  <CharactersWithSpaces>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zhuoyue</cp:lastModifiedBy>
  <cp:revision>5</cp:revision>
  <dcterms:created xsi:type="dcterms:W3CDTF">2015-11-27T06:47:00Z</dcterms:created>
  <dcterms:modified xsi:type="dcterms:W3CDTF">2015-11-29T04:21:00Z</dcterms:modified>
</cp:coreProperties>
</file>