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8306"/>
      </w:tblGrid>
      <w:tr w:rsidR="000A0306" w:rsidRPr="000A0306">
        <w:tc>
          <w:tcPr>
            <w:tcW w:w="0" w:type="auto"/>
            <w:vAlign w:val="center"/>
            <w:hideMark/>
          </w:tcPr>
          <w:p w:rsidR="000A0306" w:rsidRPr="000A0306" w:rsidRDefault="000A0306" w:rsidP="000A0306">
            <w:pPr>
              <w:widowControl/>
              <w:spacing w:line="240" w:lineRule="atLeast"/>
              <w:jc w:val="right"/>
              <w:rPr>
                <w:rFonts w:ascii="仿宋_GB2312" w:eastAsia="仿宋_GB2312" w:hAnsi="宋体" w:cs="宋体"/>
                <w:color w:val="555555"/>
                <w:kern w:val="0"/>
                <w:sz w:val="28"/>
                <w:szCs w:val="28"/>
              </w:rPr>
            </w:pPr>
            <w:r w:rsidRPr="000A0306">
              <w:rPr>
                <w:rFonts w:ascii="宋体" w:eastAsia="仿宋_GB2312" w:hAnsi="宋体" w:cs="宋体" w:hint="eastAsia"/>
                <w:color w:val="555555"/>
                <w:kern w:val="0"/>
                <w:sz w:val="28"/>
                <w:szCs w:val="28"/>
              </w:rPr>
              <w:t> </w:t>
            </w:r>
          </w:p>
        </w:tc>
      </w:tr>
      <w:tr w:rsidR="000A0306" w:rsidRPr="00CA4A08">
        <w:trPr>
          <w:trHeight w:val="525"/>
        </w:trPr>
        <w:tc>
          <w:tcPr>
            <w:tcW w:w="0" w:type="auto"/>
            <w:vAlign w:val="center"/>
            <w:hideMark/>
          </w:tcPr>
          <w:p w:rsidR="000A0306" w:rsidRPr="00CA4A08" w:rsidRDefault="000A0306" w:rsidP="000A0306">
            <w:pPr>
              <w:widowControl/>
              <w:spacing w:line="240" w:lineRule="atLeast"/>
              <w:jc w:val="center"/>
              <w:rPr>
                <w:rFonts w:ascii="仿宋_GB2312" w:eastAsia="仿宋_GB2312" w:hAnsi="宋体" w:cs="宋体"/>
                <w:b/>
                <w:color w:val="555555"/>
                <w:kern w:val="0"/>
                <w:sz w:val="32"/>
                <w:szCs w:val="28"/>
              </w:rPr>
            </w:pPr>
            <w:r w:rsidRPr="00CA4A08">
              <w:rPr>
                <w:rFonts w:ascii="仿宋_GB2312" w:eastAsia="仿宋_GB2312" w:hAnsi="微软雅黑" w:cs="宋体" w:hint="eastAsia"/>
                <w:b/>
                <w:color w:val="163D88"/>
                <w:kern w:val="0"/>
                <w:sz w:val="32"/>
                <w:szCs w:val="28"/>
              </w:rPr>
              <w:t>最高人民法院关于冻结、拍卖上市公司国有股和社会法人股若干问题的规定</w:t>
            </w:r>
          </w:p>
        </w:tc>
      </w:tr>
      <w:tr w:rsidR="000A0306" w:rsidRPr="000A0306">
        <w:trPr>
          <w:trHeight w:val="450"/>
        </w:trPr>
        <w:tc>
          <w:tcPr>
            <w:tcW w:w="0" w:type="auto"/>
            <w:vAlign w:val="center"/>
            <w:hideMark/>
          </w:tcPr>
          <w:p w:rsidR="000A0306" w:rsidRPr="000A0306" w:rsidRDefault="000A0306" w:rsidP="000A0306">
            <w:pPr>
              <w:widowControl/>
              <w:spacing w:line="450" w:lineRule="atLeast"/>
              <w:jc w:val="center"/>
              <w:rPr>
                <w:rFonts w:ascii="仿宋_GB2312" w:eastAsia="仿宋_GB2312" w:hAnsi="Arial" w:cs="Arial"/>
                <w:color w:val="444444"/>
                <w:kern w:val="0"/>
                <w:sz w:val="28"/>
                <w:szCs w:val="28"/>
              </w:rPr>
            </w:pPr>
            <w:r w:rsidRPr="000A0306">
              <w:rPr>
                <w:rFonts w:ascii="Arial" w:eastAsia="仿宋_GB2312" w:hAnsi="Arial" w:cs="Arial" w:hint="eastAsia"/>
                <w:color w:val="444444"/>
                <w:kern w:val="0"/>
                <w:sz w:val="28"/>
                <w:szCs w:val="28"/>
              </w:rPr>
              <w:t> </w:t>
            </w:r>
          </w:p>
          <w:tbl>
            <w:tblPr>
              <w:tblW w:w="13500" w:type="dxa"/>
              <w:jc w:val="center"/>
              <w:tblCellMar>
                <w:left w:w="0" w:type="dxa"/>
                <w:right w:w="0" w:type="dxa"/>
              </w:tblCellMar>
              <w:tblLook w:val="04A0"/>
            </w:tblPr>
            <w:tblGrid>
              <w:gridCol w:w="13500"/>
            </w:tblGrid>
            <w:tr w:rsidR="000A0306" w:rsidRPr="000A0306">
              <w:trPr>
                <w:trHeight w:val="450"/>
                <w:jc w:val="center"/>
              </w:trPr>
              <w:tc>
                <w:tcPr>
                  <w:tcW w:w="0" w:type="auto"/>
                  <w:vAlign w:val="center"/>
                  <w:hideMark/>
                </w:tcPr>
                <w:p w:rsidR="000A0306" w:rsidRPr="000A0306" w:rsidRDefault="00CA4A08" w:rsidP="000A0306">
                  <w:pPr>
                    <w:widowControl/>
                    <w:spacing w:line="240" w:lineRule="atLeast"/>
                    <w:jc w:val="center"/>
                    <w:rPr>
                      <w:rFonts w:ascii="仿宋_GB2312" w:eastAsia="仿宋_GB2312" w:hAnsi="宋体" w:cs="宋体"/>
                      <w:color w:val="555555"/>
                      <w:kern w:val="0"/>
                      <w:sz w:val="28"/>
                      <w:szCs w:val="28"/>
                    </w:rPr>
                  </w:pPr>
                  <w:r>
                    <w:rPr>
                      <w:rFonts w:ascii="仿宋_GB2312" w:eastAsia="仿宋_GB2312" w:hAnsi="宋体" w:cs="宋体" w:hint="eastAsia"/>
                      <w:color w:val="555555"/>
                      <w:kern w:val="0"/>
                      <w:sz w:val="28"/>
                      <w:szCs w:val="28"/>
                    </w:rPr>
                    <w:t xml:space="preserve">    </w:t>
                  </w:r>
                  <w:r w:rsidR="000A0306" w:rsidRPr="000A0306">
                    <w:rPr>
                      <w:rFonts w:ascii="仿宋_GB2312" w:eastAsia="仿宋_GB2312" w:hAnsi="宋体" w:cs="宋体" w:hint="eastAsia"/>
                      <w:color w:val="555555"/>
                      <w:kern w:val="0"/>
                      <w:sz w:val="28"/>
                      <w:szCs w:val="28"/>
                    </w:rPr>
                    <w:t>颁布日期：2001-08-28</w:t>
                  </w:r>
                  <w:r w:rsidR="000A0306" w:rsidRPr="000A0306">
                    <w:rPr>
                      <w:rFonts w:ascii="宋体" w:eastAsia="仿宋_GB2312" w:hAnsi="宋体" w:cs="宋体" w:hint="eastAsia"/>
                      <w:color w:val="555555"/>
                      <w:kern w:val="0"/>
                      <w:sz w:val="28"/>
                      <w:szCs w:val="28"/>
                    </w:rPr>
                    <w:t> </w:t>
                  </w:r>
                  <w:r w:rsidR="000A0306" w:rsidRPr="000A0306">
                    <w:rPr>
                      <w:rFonts w:ascii="仿宋_GB2312" w:eastAsia="仿宋_GB2312" w:hAnsi="宋体" w:cs="宋体" w:hint="eastAsia"/>
                      <w:color w:val="555555"/>
                      <w:kern w:val="0"/>
                      <w:sz w:val="28"/>
                      <w:szCs w:val="28"/>
                    </w:rPr>
                    <w:t xml:space="preserve"> 发文</w:t>
                  </w:r>
                  <w:proofErr w:type="gramStart"/>
                  <w:r w:rsidR="000A0306" w:rsidRPr="000A0306">
                    <w:rPr>
                      <w:rFonts w:ascii="仿宋_GB2312" w:eastAsia="仿宋_GB2312" w:hAnsi="宋体" w:cs="宋体" w:hint="eastAsia"/>
                      <w:color w:val="555555"/>
                      <w:kern w:val="0"/>
                      <w:sz w:val="28"/>
                      <w:szCs w:val="28"/>
                    </w:rPr>
                    <w:t>文</w:t>
                  </w:r>
                  <w:proofErr w:type="gramEnd"/>
                  <w:r w:rsidR="000A0306" w:rsidRPr="000A0306">
                    <w:rPr>
                      <w:rFonts w:ascii="仿宋_GB2312" w:eastAsia="仿宋_GB2312" w:hAnsi="宋体" w:cs="宋体" w:hint="eastAsia"/>
                      <w:color w:val="555555"/>
                      <w:kern w:val="0"/>
                      <w:sz w:val="28"/>
                      <w:szCs w:val="28"/>
                    </w:rPr>
                    <w:t>号：</w:t>
                  </w:r>
                  <w:r w:rsidR="000A0306" w:rsidRPr="000A0306">
                    <w:rPr>
                      <w:rFonts w:ascii="宋体" w:eastAsia="仿宋_GB2312" w:hAnsi="宋体" w:cs="宋体" w:hint="eastAsia"/>
                      <w:color w:val="555555"/>
                      <w:kern w:val="0"/>
                      <w:sz w:val="28"/>
                      <w:szCs w:val="28"/>
                    </w:rPr>
                    <w:t> </w:t>
                  </w:r>
                  <w:r w:rsidR="000A0306" w:rsidRPr="000A0306">
                    <w:rPr>
                      <w:rFonts w:ascii="仿宋_GB2312" w:eastAsia="仿宋_GB2312" w:hAnsi="宋体" w:cs="宋体" w:hint="eastAsia"/>
                      <w:color w:val="555555"/>
                      <w:kern w:val="0"/>
                      <w:sz w:val="28"/>
                      <w:szCs w:val="28"/>
                    </w:rPr>
                    <w:t xml:space="preserve"> 发布部门:最高人民法院</w:t>
                  </w:r>
                </w:p>
              </w:tc>
            </w:tr>
          </w:tbl>
          <w:p w:rsidR="000A0306" w:rsidRPr="000A0306" w:rsidRDefault="000A0306" w:rsidP="000A0306">
            <w:pPr>
              <w:widowControl/>
              <w:spacing w:line="240" w:lineRule="atLeast"/>
              <w:jc w:val="center"/>
              <w:rPr>
                <w:rFonts w:ascii="仿宋_GB2312" w:eastAsia="仿宋_GB2312" w:hAnsi="宋体" w:cs="宋体"/>
                <w:color w:val="555555"/>
                <w:kern w:val="0"/>
                <w:sz w:val="28"/>
                <w:szCs w:val="28"/>
              </w:rPr>
            </w:pPr>
          </w:p>
        </w:tc>
      </w:tr>
      <w:tr w:rsidR="000A0306" w:rsidRPr="000A0306">
        <w:trPr>
          <w:trHeight w:val="15"/>
        </w:trPr>
        <w:tc>
          <w:tcPr>
            <w:tcW w:w="0" w:type="auto"/>
            <w:tcMar>
              <w:top w:w="0" w:type="dxa"/>
              <w:left w:w="150" w:type="dxa"/>
              <w:bottom w:w="0" w:type="dxa"/>
              <w:right w:w="0" w:type="dxa"/>
            </w:tcMar>
            <w:vAlign w:val="center"/>
            <w:hideMark/>
          </w:tcPr>
          <w:p w:rsidR="000A0306" w:rsidRPr="000A0306" w:rsidRDefault="000A0306" w:rsidP="000A0306">
            <w:pPr>
              <w:widowControl/>
              <w:spacing w:line="240" w:lineRule="atLeast"/>
              <w:jc w:val="left"/>
              <w:rPr>
                <w:rFonts w:ascii="仿宋_GB2312" w:eastAsia="仿宋_GB2312" w:hAnsi="宋体" w:cs="宋体"/>
                <w:color w:val="555555"/>
                <w:kern w:val="0"/>
                <w:sz w:val="28"/>
                <w:szCs w:val="28"/>
              </w:rPr>
            </w:pPr>
          </w:p>
        </w:tc>
      </w:tr>
      <w:tr w:rsidR="000A0306" w:rsidRPr="000A0306">
        <w:tc>
          <w:tcPr>
            <w:tcW w:w="0" w:type="auto"/>
            <w:vAlign w:val="center"/>
            <w:hideMark/>
          </w:tcPr>
          <w:p w:rsidR="000A0306" w:rsidRPr="000A0306" w:rsidRDefault="000A0306" w:rsidP="000A0306">
            <w:pPr>
              <w:widowControl/>
              <w:spacing w:line="240" w:lineRule="atLeast"/>
              <w:jc w:val="center"/>
              <w:rPr>
                <w:rFonts w:ascii="仿宋_GB2312" w:eastAsia="仿宋_GB2312" w:hAnsi="宋体" w:cs="宋体"/>
                <w:color w:val="555555"/>
                <w:kern w:val="0"/>
                <w:sz w:val="28"/>
                <w:szCs w:val="28"/>
              </w:rPr>
            </w:pPr>
          </w:p>
        </w:tc>
      </w:tr>
      <w:tr w:rsidR="000A0306" w:rsidRPr="000A0306">
        <w:trPr>
          <w:trHeight w:val="75"/>
        </w:trPr>
        <w:tc>
          <w:tcPr>
            <w:tcW w:w="0" w:type="auto"/>
            <w:vAlign w:val="center"/>
            <w:hideMark/>
          </w:tcPr>
          <w:p w:rsidR="000A0306" w:rsidRPr="000A0306" w:rsidRDefault="000A0306" w:rsidP="000A0306">
            <w:pPr>
              <w:widowControl/>
              <w:spacing w:line="240" w:lineRule="atLeast"/>
              <w:jc w:val="left"/>
              <w:rPr>
                <w:rFonts w:ascii="仿宋_GB2312" w:eastAsia="仿宋_GB2312" w:hAnsi="宋体" w:cs="宋体"/>
                <w:color w:val="555555"/>
                <w:kern w:val="0"/>
                <w:sz w:val="28"/>
                <w:szCs w:val="28"/>
              </w:rPr>
            </w:pPr>
          </w:p>
        </w:tc>
      </w:tr>
      <w:tr w:rsidR="000A0306" w:rsidRPr="000A0306">
        <w:tc>
          <w:tcPr>
            <w:tcW w:w="9000" w:type="dxa"/>
            <w:vAlign w:val="center"/>
            <w:hideMark/>
          </w:tcPr>
          <w:p w:rsidR="000A0306" w:rsidRPr="000A0306" w:rsidRDefault="000A0306" w:rsidP="000A0306">
            <w:pPr>
              <w:widowControl/>
              <w:spacing w:line="450" w:lineRule="atLeast"/>
              <w:ind w:firstLine="300"/>
              <w:jc w:val="left"/>
              <w:rPr>
                <w:rFonts w:ascii="仿宋_GB2312" w:eastAsia="仿宋_GB2312" w:hAnsi="宋体" w:cs="宋体"/>
                <w:color w:val="454545"/>
                <w:kern w:val="0"/>
                <w:sz w:val="28"/>
                <w:szCs w:val="28"/>
              </w:rPr>
            </w:pPr>
          </w:p>
        </w:tc>
      </w:tr>
      <w:tr w:rsidR="000A0306" w:rsidRPr="000A0306">
        <w:tc>
          <w:tcPr>
            <w:tcW w:w="9000" w:type="dxa"/>
            <w:vAlign w:val="center"/>
            <w:hideMark/>
          </w:tcPr>
          <w:p w:rsidR="000A0306" w:rsidRPr="000A0306" w:rsidRDefault="000A0306" w:rsidP="000A0306">
            <w:pPr>
              <w:widowControl/>
              <w:spacing w:line="450" w:lineRule="atLeast"/>
              <w:jc w:val="left"/>
              <w:rPr>
                <w:rFonts w:ascii="仿宋_GB2312" w:eastAsia="仿宋_GB2312" w:hAnsi="宋体" w:cs="宋体"/>
                <w:color w:val="454545"/>
                <w:kern w:val="0"/>
                <w:sz w:val="28"/>
                <w:szCs w:val="28"/>
              </w:rPr>
            </w:pPr>
          </w:p>
        </w:tc>
      </w:tr>
      <w:tr w:rsidR="000A0306" w:rsidRPr="000A0306">
        <w:tc>
          <w:tcPr>
            <w:tcW w:w="0" w:type="auto"/>
            <w:vAlign w:val="center"/>
            <w:hideMark/>
          </w:tcPr>
          <w:p w:rsidR="00CA4A08" w:rsidRDefault="000A0306" w:rsidP="00CA4A08">
            <w:pPr>
              <w:widowControl/>
              <w:spacing w:line="240" w:lineRule="atLeast"/>
              <w:ind w:firstLineChars="150" w:firstLine="422"/>
              <w:jc w:val="left"/>
              <w:rPr>
                <w:rFonts w:ascii="仿宋_GB2312" w:eastAsia="仿宋_GB2312" w:hAnsi="宋体" w:cs="宋体" w:hint="eastAsia"/>
                <w:color w:val="555555"/>
                <w:kern w:val="0"/>
                <w:sz w:val="28"/>
                <w:szCs w:val="28"/>
              </w:rPr>
            </w:pPr>
            <w:r w:rsidRPr="000A0306">
              <w:rPr>
                <w:rFonts w:ascii="仿宋_GB2312" w:eastAsia="仿宋_GB2312" w:hAnsi="宋体" w:cs="宋体" w:hint="eastAsia"/>
                <w:b/>
                <w:bCs/>
                <w:color w:val="FF0000"/>
                <w:kern w:val="0"/>
                <w:sz w:val="28"/>
                <w:szCs w:val="28"/>
              </w:rPr>
              <w:t>最高人民法院关于冻结、拍卖上市公司国有股和社会法人股若干问题的规定</w:t>
            </w:r>
            <w:r w:rsidRPr="000A0306">
              <w:rPr>
                <w:rFonts w:ascii="仿宋_GB2312" w:eastAsia="仿宋_GB2312" w:hAnsi="宋体" w:cs="宋体" w:hint="eastAsia"/>
                <w:color w:val="555555"/>
                <w:kern w:val="0"/>
                <w:sz w:val="28"/>
                <w:szCs w:val="28"/>
              </w:rPr>
              <w:t>（2001年8月28日最高人民法院审判委员会第1188次会议通过 自2001年9月30日起施行）</w:t>
            </w:r>
          </w:p>
          <w:p w:rsidR="000A0306" w:rsidRDefault="000A0306" w:rsidP="00CA4A08">
            <w:pPr>
              <w:widowControl/>
              <w:spacing w:line="240" w:lineRule="atLeast"/>
              <w:ind w:firstLineChars="150" w:firstLine="420"/>
              <w:jc w:val="left"/>
              <w:rPr>
                <w:rFonts w:ascii="仿宋_GB2312" w:eastAsia="仿宋_GB2312" w:hAnsi="宋体" w:cs="宋体"/>
                <w:color w:val="555555"/>
                <w:kern w:val="0"/>
                <w:sz w:val="28"/>
                <w:szCs w:val="28"/>
              </w:rPr>
            </w:pPr>
            <w:r w:rsidRPr="000A0306">
              <w:rPr>
                <w:rFonts w:ascii="仿宋_GB2312" w:eastAsia="仿宋_GB2312" w:hAnsi="宋体" w:cs="宋体" w:hint="eastAsia"/>
                <w:color w:val="555555"/>
                <w:kern w:val="0"/>
                <w:sz w:val="28"/>
                <w:szCs w:val="28"/>
              </w:rPr>
              <w:t>为了保护债权人以及其他当事人的合法权益，维护证券市场的正常交易秩序，根据《中华人民共和国证券法》、《中华人民共和国公司法》、《中华人民共和国民事诉讼法》，参照《中华人民共和国拍卖法》等法律的有关规定，</w:t>
            </w:r>
            <w:r w:rsidRPr="00444F35">
              <w:rPr>
                <w:rFonts w:ascii="仿宋_GB2312" w:eastAsia="仿宋_GB2312" w:hAnsi="宋体" w:cs="宋体" w:hint="eastAsia"/>
                <w:b/>
                <w:color w:val="555555"/>
                <w:kern w:val="0"/>
                <w:sz w:val="28"/>
                <w:szCs w:val="28"/>
                <w:u w:val="single"/>
              </w:rPr>
              <w:t>对人民法院在财产保全和执行过程中，冻结、拍卖上市公司国有股和社会法人股</w:t>
            </w:r>
            <w:r w:rsidRPr="000A0306">
              <w:rPr>
                <w:rFonts w:ascii="仿宋_GB2312" w:eastAsia="仿宋_GB2312" w:hAnsi="宋体" w:cs="宋体" w:hint="eastAsia"/>
                <w:color w:val="555555"/>
                <w:kern w:val="0"/>
                <w:sz w:val="28"/>
                <w:szCs w:val="28"/>
              </w:rPr>
              <w:t>（以下均简称股权）等有关问题，作如下规定：</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hint="eastAsia"/>
                <w:color w:val="555555"/>
                <w:kern w:val="0"/>
                <w:sz w:val="28"/>
                <w:szCs w:val="28"/>
              </w:rPr>
            </w:pPr>
            <w:r w:rsidRPr="000A0306">
              <w:rPr>
                <w:rFonts w:ascii="仿宋_GB2312" w:eastAsia="仿宋_GB2312" w:hAnsi="宋体" w:cs="宋体" w:hint="eastAsia"/>
                <w:color w:val="555555"/>
                <w:kern w:val="0"/>
                <w:sz w:val="28"/>
                <w:szCs w:val="28"/>
              </w:rPr>
              <w:t>人民法院在审理民事纠纷案件过程中，对股权采取冻结、评估、拍卖和办理股权过户等财产保全和执行措施，适用本规定。</w:t>
            </w:r>
          </w:p>
          <w:p w:rsidR="000A0306" w:rsidRPr="00686E1F" w:rsidRDefault="000A0306" w:rsidP="00444F35">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686E1F">
              <w:rPr>
                <w:rFonts w:ascii="宋体" w:eastAsia="仿宋_GB2312" w:hAnsi="宋体" w:cs="宋体" w:hint="eastAsia"/>
                <w:color w:val="555555"/>
                <w:kern w:val="0"/>
                <w:sz w:val="28"/>
                <w:szCs w:val="28"/>
              </w:rPr>
              <w:t> </w:t>
            </w:r>
            <w:r w:rsidRPr="00686E1F">
              <w:rPr>
                <w:rFonts w:ascii="仿宋_GB2312" w:eastAsia="仿宋_GB2312" w:hAnsi="宋体" w:cs="宋体" w:hint="eastAsia"/>
                <w:color w:val="555555"/>
                <w:kern w:val="0"/>
                <w:sz w:val="28"/>
                <w:szCs w:val="28"/>
              </w:rPr>
              <w:t>本规定所指</w:t>
            </w:r>
            <w:r w:rsidRPr="00686E1F">
              <w:rPr>
                <w:rFonts w:ascii="仿宋_GB2312" w:eastAsia="仿宋_GB2312" w:hAnsi="宋体" w:cs="宋体" w:hint="eastAsia"/>
                <w:color w:val="555555"/>
                <w:kern w:val="0"/>
                <w:sz w:val="28"/>
                <w:szCs w:val="28"/>
                <w:u w:val="single"/>
              </w:rPr>
              <w:t>上市公司国有股，包括国家股和国有法人股</w:t>
            </w:r>
            <w:r w:rsidRPr="00686E1F">
              <w:rPr>
                <w:rFonts w:ascii="仿宋_GB2312" w:eastAsia="仿宋_GB2312" w:hAnsi="宋体" w:cs="宋体" w:hint="eastAsia"/>
                <w:color w:val="555555"/>
                <w:kern w:val="0"/>
                <w:sz w:val="28"/>
                <w:szCs w:val="28"/>
              </w:rPr>
              <w:t>。国家股指有权代表国家投资的机构或部门向股份有限公司出资或依据法定程序取得的股份；国有法人股指国有法人单位，包括国有资产比例超过50%的国有控股企业，以其依法占有的法人资产向股份有限公司出资形成或者依据法定程序取得</w:t>
            </w:r>
            <w:r w:rsidRPr="00686E1F">
              <w:rPr>
                <w:rFonts w:ascii="仿宋_GB2312" w:eastAsia="仿宋_GB2312" w:hAnsi="宋体" w:cs="宋体" w:hint="eastAsia"/>
                <w:color w:val="555555"/>
                <w:kern w:val="0"/>
                <w:sz w:val="28"/>
                <w:szCs w:val="28"/>
              </w:rPr>
              <w:lastRenderedPageBreak/>
              <w:t>的股份。本规定所指</w:t>
            </w:r>
            <w:r w:rsidRPr="00686E1F">
              <w:rPr>
                <w:rFonts w:ascii="仿宋_GB2312" w:eastAsia="仿宋_GB2312" w:hAnsi="宋体" w:cs="宋体" w:hint="eastAsia"/>
                <w:b/>
                <w:color w:val="555555"/>
                <w:kern w:val="0"/>
                <w:sz w:val="28"/>
                <w:szCs w:val="28"/>
                <w:u w:val="single"/>
              </w:rPr>
              <w:t>社会法人股是指非国有法人资产投资于上市公司形成的股份。</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0A0306">
              <w:rPr>
                <w:rFonts w:ascii="仿宋_GB2312" w:eastAsia="仿宋_GB2312" w:hAnsi="宋体" w:cs="宋体" w:hint="eastAsia"/>
                <w:color w:val="555555"/>
                <w:kern w:val="0"/>
                <w:sz w:val="28"/>
                <w:szCs w:val="28"/>
              </w:rPr>
              <w:t>人民法院对股权采取冻结、拍卖措施时，</w:t>
            </w:r>
            <w:r w:rsidRPr="00686E1F">
              <w:rPr>
                <w:rFonts w:ascii="仿宋_GB2312" w:eastAsia="仿宋_GB2312" w:hAnsi="宋体" w:cs="宋体" w:hint="eastAsia"/>
                <w:b/>
                <w:color w:val="555555"/>
                <w:kern w:val="0"/>
                <w:sz w:val="28"/>
                <w:szCs w:val="28"/>
                <w:u w:val="single"/>
              </w:rPr>
              <w:t>被保全人和被执行人应当是股权的持有人或者所有权人</w:t>
            </w:r>
            <w:r w:rsidRPr="000A0306">
              <w:rPr>
                <w:rFonts w:ascii="仿宋_GB2312" w:eastAsia="仿宋_GB2312" w:hAnsi="宋体" w:cs="宋体" w:hint="eastAsia"/>
                <w:color w:val="555555"/>
                <w:kern w:val="0"/>
                <w:sz w:val="28"/>
                <w:szCs w:val="28"/>
              </w:rPr>
              <w:t>。被冻结、拍卖股权的上市公司非依据法定程序确定为案件当事人或者被执行人，人民法院不得对其采取保全或执行措施。</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686E1F">
              <w:rPr>
                <w:rFonts w:ascii="仿宋_GB2312" w:eastAsia="仿宋_GB2312" w:hAnsi="宋体" w:cs="宋体" w:hint="eastAsia"/>
                <w:color w:val="555555"/>
                <w:kern w:val="0"/>
                <w:sz w:val="28"/>
                <w:szCs w:val="28"/>
                <w:u w:val="single"/>
              </w:rPr>
              <w:t>人民法院在审理案件过程中，股权持有人或者所有权人作为债务人，如有偿还能力的，人民法院一般不应对其股权采取冻结保全措施</w:t>
            </w:r>
            <w:r w:rsidRPr="000A0306">
              <w:rPr>
                <w:rFonts w:ascii="仿宋_GB2312" w:eastAsia="仿宋_GB2312" w:hAnsi="宋体" w:cs="宋体" w:hint="eastAsia"/>
                <w:color w:val="555555"/>
                <w:kern w:val="0"/>
                <w:sz w:val="28"/>
                <w:szCs w:val="28"/>
              </w:rPr>
              <w:t>。人民法院已对股权采取冻结保全措施的，股权持有人、所有权人或者第三人提供了有效担保，人民法院经审查符合法律规定的，可以解除对股权的冻结。</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0A0306">
              <w:rPr>
                <w:rFonts w:ascii="仿宋_GB2312" w:eastAsia="仿宋_GB2312" w:hAnsi="宋体" w:cs="宋体" w:hint="eastAsia"/>
                <w:color w:val="555555"/>
                <w:kern w:val="0"/>
                <w:sz w:val="28"/>
                <w:szCs w:val="28"/>
              </w:rPr>
              <w:t>人民法院裁定冻结或者解除冻结股权，除应当将法律文书送达负有协助执行义务的单位以外，还应当在</w:t>
            </w:r>
            <w:proofErr w:type="gramStart"/>
            <w:r w:rsidRPr="000A0306">
              <w:rPr>
                <w:rFonts w:ascii="仿宋_GB2312" w:eastAsia="仿宋_GB2312" w:hAnsi="宋体" w:cs="宋体" w:hint="eastAsia"/>
                <w:color w:val="555555"/>
                <w:kern w:val="0"/>
                <w:sz w:val="28"/>
                <w:szCs w:val="28"/>
              </w:rPr>
              <w:t>作出</w:t>
            </w:r>
            <w:proofErr w:type="gramEnd"/>
            <w:r w:rsidRPr="000A0306">
              <w:rPr>
                <w:rFonts w:ascii="仿宋_GB2312" w:eastAsia="仿宋_GB2312" w:hAnsi="宋体" w:cs="宋体" w:hint="eastAsia"/>
                <w:color w:val="555555"/>
                <w:kern w:val="0"/>
                <w:sz w:val="28"/>
                <w:szCs w:val="28"/>
              </w:rPr>
              <w:t>冻结或者解除冻结裁定后7日内，将法律文书送达股权持有人或者所有权人并书面通知上市公司。人民法院裁定拍卖上市公司股权，应当</w:t>
            </w:r>
            <w:proofErr w:type="gramStart"/>
            <w:r w:rsidRPr="000A0306">
              <w:rPr>
                <w:rFonts w:ascii="仿宋_GB2312" w:eastAsia="仿宋_GB2312" w:hAnsi="宋体" w:cs="宋体" w:hint="eastAsia"/>
                <w:color w:val="555555"/>
                <w:kern w:val="0"/>
                <w:sz w:val="28"/>
                <w:szCs w:val="28"/>
              </w:rPr>
              <w:t>于委托</w:t>
            </w:r>
            <w:proofErr w:type="gramEnd"/>
            <w:r w:rsidRPr="000A0306">
              <w:rPr>
                <w:rFonts w:ascii="仿宋_GB2312" w:eastAsia="仿宋_GB2312" w:hAnsi="宋体" w:cs="宋体" w:hint="eastAsia"/>
                <w:color w:val="555555"/>
                <w:kern w:val="0"/>
                <w:sz w:val="28"/>
                <w:szCs w:val="28"/>
              </w:rPr>
              <w:t>拍卖之前将法律文书送达股权持有人或者所有权人并书面通知上市公司。</w:t>
            </w:r>
            <w:r w:rsidRPr="001F77D7">
              <w:rPr>
                <w:rFonts w:ascii="仿宋_GB2312" w:eastAsia="仿宋_GB2312" w:hAnsi="宋体" w:cs="宋体" w:hint="eastAsia"/>
                <w:b/>
                <w:color w:val="555555"/>
                <w:kern w:val="0"/>
                <w:sz w:val="28"/>
                <w:szCs w:val="28"/>
                <w:u w:val="single"/>
              </w:rPr>
              <w:t>被冻结或者拍卖股权的当事人是国有股份持有人的，人民法院在向该国有股份持有人送达冻结或者拍卖裁定时，应当告其于5日内报主管财政部门备案</w:t>
            </w:r>
            <w:r w:rsidRPr="000A0306">
              <w:rPr>
                <w:rFonts w:ascii="仿宋_GB2312" w:eastAsia="仿宋_GB2312" w:hAnsi="宋体" w:cs="宋体" w:hint="eastAsia"/>
                <w:color w:val="555555"/>
                <w:kern w:val="0"/>
                <w:sz w:val="28"/>
                <w:szCs w:val="28"/>
              </w:rPr>
              <w:t>。</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1F77D7">
              <w:rPr>
                <w:rFonts w:ascii="仿宋_GB2312" w:eastAsia="仿宋_GB2312" w:hAnsi="宋体" w:cs="宋体" w:hint="eastAsia"/>
                <w:color w:val="555555"/>
                <w:kern w:val="0"/>
                <w:sz w:val="28"/>
                <w:szCs w:val="28"/>
                <w:u w:val="single"/>
              </w:rPr>
              <w:t>冻结股权的期限不超过一年。</w:t>
            </w:r>
            <w:r w:rsidRPr="000A0306">
              <w:rPr>
                <w:rFonts w:ascii="仿宋_GB2312" w:eastAsia="仿宋_GB2312" w:hAnsi="宋体" w:cs="宋体" w:hint="eastAsia"/>
                <w:color w:val="555555"/>
                <w:kern w:val="0"/>
                <w:sz w:val="28"/>
                <w:szCs w:val="28"/>
              </w:rPr>
              <w:t>如申请人需要延长期限的，人民法院应当根据申请，在冻结期限届满前</w:t>
            </w:r>
            <w:proofErr w:type="gramStart"/>
            <w:r w:rsidRPr="000A0306">
              <w:rPr>
                <w:rFonts w:ascii="仿宋_GB2312" w:eastAsia="仿宋_GB2312" w:hAnsi="宋体" w:cs="宋体" w:hint="eastAsia"/>
                <w:color w:val="555555"/>
                <w:kern w:val="0"/>
                <w:sz w:val="28"/>
                <w:szCs w:val="28"/>
              </w:rPr>
              <w:t>办理续冻手续</w:t>
            </w:r>
            <w:proofErr w:type="gramEnd"/>
            <w:r w:rsidRPr="000A0306">
              <w:rPr>
                <w:rFonts w:ascii="仿宋_GB2312" w:eastAsia="仿宋_GB2312" w:hAnsi="宋体" w:cs="宋体" w:hint="eastAsia"/>
                <w:color w:val="555555"/>
                <w:kern w:val="0"/>
                <w:sz w:val="28"/>
                <w:szCs w:val="28"/>
              </w:rPr>
              <w:t>，</w:t>
            </w:r>
            <w:proofErr w:type="gramStart"/>
            <w:r w:rsidRPr="000A0306">
              <w:rPr>
                <w:rFonts w:ascii="仿宋_GB2312" w:eastAsia="仿宋_GB2312" w:hAnsi="宋体" w:cs="宋体" w:hint="eastAsia"/>
                <w:color w:val="555555"/>
                <w:kern w:val="0"/>
                <w:sz w:val="28"/>
                <w:szCs w:val="28"/>
              </w:rPr>
              <w:t>每次续冻期限</w:t>
            </w:r>
            <w:proofErr w:type="gramEnd"/>
            <w:r w:rsidRPr="000A0306">
              <w:rPr>
                <w:rFonts w:ascii="仿宋_GB2312" w:eastAsia="仿宋_GB2312" w:hAnsi="宋体" w:cs="宋体" w:hint="eastAsia"/>
                <w:color w:val="555555"/>
                <w:kern w:val="0"/>
                <w:sz w:val="28"/>
                <w:szCs w:val="28"/>
              </w:rPr>
              <w:t>不超过６个月。逾期不办理</w:t>
            </w:r>
            <w:proofErr w:type="gramStart"/>
            <w:r w:rsidRPr="000A0306">
              <w:rPr>
                <w:rFonts w:ascii="仿宋_GB2312" w:eastAsia="仿宋_GB2312" w:hAnsi="宋体" w:cs="宋体" w:hint="eastAsia"/>
                <w:color w:val="555555"/>
                <w:kern w:val="0"/>
                <w:sz w:val="28"/>
                <w:szCs w:val="28"/>
              </w:rPr>
              <w:t>续冻手续</w:t>
            </w:r>
            <w:proofErr w:type="gramEnd"/>
            <w:r w:rsidRPr="000A0306">
              <w:rPr>
                <w:rFonts w:ascii="仿宋_GB2312" w:eastAsia="仿宋_GB2312" w:hAnsi="宋体" w:cs="宋体" w:hint="eastAsia"/>
                <w:color w:val="555555"/>
                <w:kern w:val="0"/>
                <w:sz w:val="28"/>
                <w:szCs w:val="28"/>
              </w:rPr>
              <w:t>的，视为自</w:t>
            </w:r>
            <w:r w:rsidRPr="000A0306">
              <w:rPr>
                <w:rFonts w:ascii="仿宋_GB2312" w:eastAsia="仿宋_GB2312" w:hAnsi="宋体" w:cs="宋体" w:hint="eastAsia"/>
                <w:color w:val="555555"/>
                <w:kern w:val="0"/>
                <w:sz w:val="28"/>
                <w:szCs w:val="28"/>
              </w:rPr>
              <w:lastRenderedPageBreak/>
              <w:t>动撤销冻结。</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0A0306">
              <w:rPr>
                <w:rFonts w:ascii="仿宋_GB2312" w:eastAsia="仿宋_GB2312" w:hAnsi="宋体" w:cs="宋体" w:hint="eastAsia"/>
                <w:color w:val="555555"/>
                <w:kern w:val="0"/>
                <w:sz w:val="28"/>
                <w:szCs w:val="28"/>
              </w:rPr>
              <w:t>人民法院采取保全措施，所冻结的股权价值不得超过股权持有人或者所有权人的债务总额。</w:t>
            </w:r>
            <w:r w:rsidRPr="001F77D7">
              <w:rPr>
                <w:rFonts w:ascii="仿宋_GB2312" w:eastAsia="仿宋_GB2312" w:hAnsi="宋体" w:cs="宋体" w:hint="eastAsia"/>
                <w:b/>
                <w:color w:val="555555"/>
                <w:kern w:val="0"/>
                <w:sz w:val="28"/>
                <w:szCs w:val="28"/>
                <w:u w:val="single"/>
              </w:rPr>
              <w:t>股权价值应当按照上市公司最近期报表每股资产净值计算。</w:t>
            </w:r>
            <w:r w:rsidRPr="000A0306">
              <w:rPr>
                <w:rFonts w:ascii="仿宋_GB2312" w:eastAsia="仿宋_GB2312" w:hAnsi="宋体" w:cs="宋体" w:hint="eastAsia"/>
                <w:color w:val="555555"/>
                <w:kern w:val="0"/>
                <w:sz w:val="28"/>
                <w:szCs w:val="28"/>
              </w:rPr>
              <w:t>股权冻结的效力及于股权产生的股息以及红利、红股等</w:t>
            </w:r>
            <w:proofErr w:type="gramStart"/>
            <w:r w:rsidRPr="000A0306">
              <w:rPr>
                <w:rFonts w:ascii="仿宋_GB2312" w:eastAsia="仿宋_GB2312" w:hAnsi="宋体" w:cs="宋体" w:hint="eastAsia"/>
                <w:color w:val="555555"/>
                <w:kern w:val="0"/>
                <w:sz w:val="28"/>
                <w:szCs w:val="28"/>
              </w:rPr>
              <w:t>孳</w:t>
            </w:r>
            <w:proofErr w:type="gramEnd"/>
            <w:r w:rsidRPr="000A0306">
              <w:rPr>
                <w:rFonts w:ascii="仿宋_GB2312" w:eastAsia="仿宋_GB2312" w:hAnsi="宋体" w:cs="宋体" w:hint="eastAsia"/>
                <w:color w:val="555555"/>
                <w:kern w:val="0"/>
                <w:sz w:val="28"/>
                <w:szCs w:val="28"/>
              </w:rPr>
              <w:t>息，但股权持有人或者所有权人仍可享有因</w:t>
            </w:r>
            <w:r w:rsidRPr="006D7C0B">
              <w:rPr>
                <w:rFonts w:ascii="仿宋_GB2312" w:eastAsia="仿宋_GB2312" w:hAnsi="宋体" w:cs="宋体" w:hint="eastAsia"/>
                <w:b/>
                <w:color w:val="555555"/>
                <w:kern w:val="0"/>
                <w:sz w:val="28"/>
                <w:szCs w:val="28"/>
                <w:u w:val="single"/>
              </w:rPr>
              <w:t>上市公司增发、配售新股</w:t>
            </w:r>
            <w:r w:rsidRPr="000A0306">
              <w:rPr>
                <w:rFonts w:ascii="仿宋_GB2312" w:eastAsia="仿宋_GB2312" w:hAnsi="宋体" w:cs="宋体" w:hint="eastAsia"/>
                <w:color w:val="555555"/>
                <w:kern w:val="0"/>
                <w:sz w:val="28"/>
                <w:szCs w:val="28"/>
              </w:rPr>
              <w:t>而产生的权利。</w:t>
            </w:r>
          </w:p>
          <w:p w:rsidR="000A0306" w:rsidRPr="00E87F5B" w:rsidRDefault="000A0306" w:rsidP="000A0306">
            <w:pPr>
              <w:pStyle w:val="a6"/>
              <w:widowControl/>
              <w:numPr>
                <w:ilvl w:val="0"/>
                <w:numId w:val="1"/>
              </w:numPr>
              <w:spacing w:line="240" w:lineRule="atLeast"/>
              <w:ind w:firstLineChars="0"/>
              <w:jc w:val="left"/>
              <w:rPr>
                <w:rFonts w:ascii="仿宋_GB2312" w:eastAsia="仿宋_GB2312" w:hAnsi="宋体" w:cs="宋体"/>
                <w:b/>
                <w:color w:val="555555"/>
                <w:kern w:val="0"/>
                <w:sz w:val="28"/>
                <w:szCs w:val="28"/>
                <w:u w:val="single"/>
              </w:rPr>
            </w:pPr>
            <w:r w:rsidRPr="000A0306">
              <w:rPr>
                <w:rFonts w:ascii="仿宋_GB2312" w:eastAsia="仿宋_GB2312" w:hAnsi="宋体" w:cs="宋体" w:hint="eastAsia"/>
                <w:color w:val="555555"/>
                <w:kern w:val="0"/>
                <w:sz w:val="28"/>
                <w:szCs w:val="28"/>
              </w:rPr>
              <w:t>人民法院采取强制执行措施时，如果股权持有人或者所有权人在限期内提供了</w:t>
            </w:r>
            <w:proofErr w:type="gramStart"/>
            <w:r w:rsidRPr="000A0306">
              <w:rPr>
                <w:rFonts w:ascii="仿宋_GB2312" w:eastAsia="仿宋_GB2312" w:hAnsi="宋体" w:cs="宋体" w:hint="eastAsia"/>
                <w:color w:val="555555"/>
                <w:kern w:val="0"/>
                <w:sz w:val="28"/>
                <w:szCs w:val="28"/>
              </w:rPr>
              <w:t>方便执行</w:t>
            </w:r>
            <w:proofErr w:type="gramEnd"/>
            <w:r w:rsidRPr="000A0306">
              <w:rPr>
                <w:rFonts w:ascii="仿宋_GB2312" w:eastAsia="仿宋_GB2312" w:hAnsi="宋体" w:cs="宋体" w:hint="eastAsia"/>
                <w:color w:val="555555"/>
                <w:kern w:val="0"/>
                <w:sz w:val="28"/>
                <w:szCs w:val="28"/>
              </w:rPr>
              <w:t>的其他财产，应当首先执行其他财产。其他财产不足以清偿债务的，方可执行股权。本规定所称可供</w:t>
            </w:r>
            <w:proofErr w:type="gramStart"/>
            <w:r w:rsidRPr="000A0306">
              <w:rPr>
                <w:rFonts w:ascii="仿宋_GB2312" w:eastAsia="仿宋_GB2312" w:hAnsi="宋体" w:cs="宋体" w:hint="eastAsia"/>
                <w:color w:val="555555"/>
                <w:kern w:val="0"/>
                <w:sz w:val="28"/>
                <w:szCs w:val="28"/>
              </w:rPr>
              <w:t>方便执行</w:t>
            </w:r>
            <w:proofErr w:type="gramEnd"/>
            <w:r w:rsidRPr="000A0306">
              <w:rPr>
                <w:rFonts w:ascii="仿宋_GB2312" w:eastAsia="仿宋_GB2312" w:hAnsi="宋体" w:cs="宋体" w:hint="eastAsia"/>
                <w:color w:val="555555"/>
                <w:kern w:val="0"/>
                <w:sz w:val="28"/>
                <w:szCs w:val="28"/>
              </w:rPr>
              <w:t>的其他财产，是指存款、现金、成品和半成品、原材料、交通工具等。</w:t>
            </w:r>
            <w:r w:rsidRPr="00E87F5B">
              <w:rPr>
                <w:rFonts w:ascii="仿宋_GB2312" w:eastAsia="仿宋_GB2312" w:hAnsi="宋体" w:cs="宋体" w:hint="eastAsia"/>
                <w:b/>
                <w:color w:val="555555"/>
                <w:kern w:val="0"/>
                <w:sz w:val="28"/>
                <w:szCs w:val="28"/>
                <w:u w:val="single"/>
              </w:rPr>
              <w:t>人民法院执行股权，必须进行拍卖</w:t>
            </w:r>
            <w:r w:rsidRPr="000A0306">
              <w:rPr>
                <w:rFonts w:ascii="仿宋_GB2312" w:eastAsia="仿宋_GB2312" w:hAnsi="宋体" w:cs="宋体" w:hint="eastAsia"/>
                <w:color w:val="555555"/>
                <w:kern w:val="0"/>
                <w:sz w:val="28"/>
                <w:szCs w:val="28"/>
              </w:rPr>
              <w:t>。股权的持有人或者所有权人以股权向债权人质押的，人民法院执行时也应当通过拍卖方式进行，</w:t>
            </w:r>
            <w:r w:rsidRPr="00E87F5B">
              <w:rPr>
                <w:rFonts w:ascii="仿宋_GB2312" w:eastAsia="仿宋_GB2312" w:hAnsi="宋体" w:cs="宋体" w:hint="eastAsia"/>
                <w:b/>
                <w:color w:val="555555"/>
                <w:kern w:val="0"/>
                <w:sz w:val="28"/>
                <w:szCs w:val="28"/>
                <w:u w:val="single"/>
              </w:rPr>
              <w:t>不得直接将股权执行给债权人。</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0A0306">
              <w:rPr>
                <w:rFonts w:ascii="仿宋_GB2312" w:eastAsia="仿宋_GB2312" w:hAnsi="宋体" w:cs="宋体" w:hint="eastAsia"/>
                <w:color w:val="555555"/>
                <w:kern w:val="0"/>
                <w:sz w:val="28"/>
                <w:szCs w:val="28"/>
              </w:rPr>
              <w:t>拍卖股权之前，人民法院应当委托具有证券从业资格的资产评估机构对股权价值进行评估。资产评估机构由债权人和债务人协商选定。不能达成一致意见的，由人民法院召集债权人和债务人提出候选评估机构，以抽签方式决定。</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0A0306">
              <w:rPr>
                <w:rFonts w:ascii="仿宋_GB2312" w:eastAsia="仿宋_GB2312" w:hAnsi="宋体" w:cs="宋体" w:hint="eastAsia"/>
                <w:color w:val="555555"/>
                <w:kern w:val="0"/>
                <w:sz w:val="28"/>
                <w:szCs w:val="28"/>
              </w:rPr>
              <w:t>人民法院委托资产评估机构评估时，应当要求资产评估机构严格依照国家规定的标准、程序和方法对股权价值进行评估，并说明其应当对所</w:t>
            </w:r>
            <w:proofErr w:type="gramStart"/>
            <w:r w:rsidRPr="000A0306">
              <w:rPr>
                <w:rFonts w:ascii="仿宋_GB2312" w:eastAsia="仿宋_GB2312" w:hAnsi="宋体" w:cs="宋体" w:hint="eastAsia"/>
                <w:color w:val="555555"/>
                <w:kern w:val="0"/>
                <w:sz w:val="28"/>
                <w:szCs w:val="28"/>
              </w:rPr>
              <w:t>作出</w:t>
            </w:r>
            <w:proofErr w:type="gramEnd"/>
            <w:r w:rsidRPr="000A0306">
              <w:rPr>
                <w:rFonts w:ascii="仿宋_GB2312" w:eastAsia="仿宋_GB2312" w:hAnsi="宋体" w:cs="宋体" w:hint="eastAsia"/>
                <w:color w:val="555555"/>
                <w:kern w:val="0"/>
                <w:sz w:val="28"/>
                <w:szCs w:val="28"/>
              </w:rPr>
              <w:t>的评估报告依法承担相应责任。人民法院还应当要求上市公司向接受人民法院委托的资产评估机</w:t>
            </w:r>
            <w:r w:rsidRPr="000A0306">
              <w:rPr>
                <w:rFonts w:ascii="仿宋_GB2312" w:eastAsia="仿宋_GB2312" w:hAnsi="宋体" w:cs="宋体" w:hint="eastAsia"/>
                <w:color w:val="555555"/>
                <w:kern w:val="0"/>
                <w:sz w:val="28"/>
                <w:szCs w:val="28"/>
              </w:rPr>
              <w:lastRenderedPageBreak/>
              <w:t>构如实提供有关情况和资料；要求资产评估机构对上市公司提供的情况和资料保守秘密。</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0A0306">
              <w:rPr>
                <w:rFonts w:ascii="仿宋_GB2312" w:eastAsia="仿宋_GB2312" w:hAnsi="宋体" w:cs="宋体" w:hint="eastAsia"/>
                <w:color w:val="555555"/>
                <w:kern w:val="0"/>
                <w:sz w:val="28"/>
                <w:szCs w:val="28"/>
              </w:rPr>
              <w:t>人民法院收到资产评估机构</w:t>
            </w:r>
            <w:proofErr w:type="gramStart"/>
            <w:r w:rsidRPr="000A0306">
              <w:rPr>
                <w:rFonts w:ascii="仿宋_GB2312" w:eastAsia="仿宋_GB2312" w:hAnsi="宋体" w:cs="宋体" w:hint="eastAsia"/>
                <w:color w:val="555555"/>
                <w:kern w:val="0"/>
                <w:sz w:val="28"/>
                <w:szCs w:val="28"/>
              </w:rPr>
              <w:t>作出</w:t>
            </w:r>
            <w:proofErr w:type="gramEnd"/>
            <w:r w:rsidRPr="000A0306">
              <w:rPr>
                <w:rFonts w:ascii="仿宋_GB2312" w:eastAsia="仿宋_GB2312" w:hAnsi="宋体" w:cs="宋体" w:hint="eastAsia"/>
                <w:color w:val="555555"/>
                <w:kern w:val="0"/>
                <w:sz w:val="28"/>
                <w:szCs w:val="28"/>
              </w:rPr>
              <w:t>的评估报告后，须将评估报告分别送达</w:t>
            </w:r>
            <w:r w:rsidRPr="00E87F5B">
              <w:rPr>
                <w:rFonts w:ascii="仿宋_GB2312" w:eastAsia="仿宋_GB2312" w:hAnsi="宋体" w:cs="宋体" w:hint="eastAsia"/>
                <w:color w:val="555555"/>
                <w:kern w:val="0"/>
                <w:sz w:val="28"/>
                <w:szCs w:val="28"/>
                <w:u w:val="single"/>
              </w:rPr>
              <w:t>债权人和债务人以及上市公司</w:t>
            </w:r>
            <w:r w:rsidRPr="000A0306">
              <w:rPr>
                <w:rFonts w:ascii="仿宋_GB2312" w:eastAsia="仿宋_GB2312" w:hAnsi="宋体" w:cs="宋体" w:hint="eastAsia"/>
                <w:color w:val="555555"/>
                <w:kern w:val="0"/>
                <w:sz w:val="28"/>
                <w:szCs w:val="28"/>
              </w:rPr>
              <w:t>。债权人和债务人以及上市公司对评估报告有异议的，应当在收到评估报告后7日内书面提出。人民法院应当将异议书交资产评估机构，要求该机构在10日之内</w:t>
            </w:r>
            <w:proofErr w:type="gramStart"/>
            <w:r w:rsidRPr="000A0306">
              <w:rPr>
                <w:rFonts w:ascii="仿宋_GB2312" w:eastAsia="仿宋_GB2312" w:hAnsi="宋体" w:cs="宋体" w:hint="eastAsia"/>
                <w:color w:val="555555"/>
                <w:kern w:val="0"/>
                <w:sz w:val="28"/>
                <w:szCs w:val="28"/>
              </w:rPr>
              <w:t>作出</w:t>
            </w:r>
            <w:proofErr w:type="gramEnd"/>
            <w:r w:rsidRPr="000A0306">
              <w:rPr>
                <w:rFonts w:ascii="仿宋_GB2312" w:eastAsia="仿宋_GB2312" w:hAnsi="宋体" w:cs="宋体" w:hint="eastAsia"/>
                <w:color w:val="555555"/>
                <w:kern w:val="0"/>
                <w:sz w:val="28"/>
                <w:szCs w:val="28"/>
              </w:rPr>
              <w:t>说明或者补正。</w:t>
            </w:r>
          </w:p>
          <w:p w:rsidR="000A0306" w:rsidRPr="00856757" w:rsidRDefault="000A0306" w:rsidP="000A0306">
            <w:pPr>
              <w:pStyle w:val="a6"/>
              <w:widowControl/>
              <w:numPr>
                <w:ilvl w:val="0"/>
                <w:numId w:val="1"/>
              </w:numPr>
              <w:spacing w:line="240" w:lineRule="atLeast"/>
              <w:ind w:firstLineChars="0"/>
              <w:jc w:val="left"/>
              <w:rPr>
                <w:rFonts w:ascii="仿宋_GB2312" w:eastAsia="仿宋_GB2312" w:hAnsi="宋体" w:cs="宋体"/>
                <w:b/>
                <w:color w:val="555555"/>
                <w:kern w:val="0"/>
                <w:sz w:val="28"/>
                <w:szCs w:val="28"/>
                <w:u w:val="single"/>
              </w:rPr>
            </w:pPr>
            <w:r w:rsidRPr="00856757">
              <w:rPr>
                <w:rFonts w:ascii="仿宋_GB2312" w:eastAsia="仿宋_GB2312" w:hAnsi="宋体" w:cs="宋体" w:hint="eastAsia"/>
                <w:b/>
                <w:color w:val="555555"/>
                <w:kern w:val="0"/>
                <w:sz w:val="28"/>
                <w:szCs w:val="28"/>
                <w:u w:val="single"/>
              </w:rPr>
              <w:t>对股权拍卖，人民法院应当委托依法成立的拍卖机构进行。拍卖机构的选定，参照本规定第九条规定的方法进行。</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0A0306">
              <w:rPr>
                <w:rFonts w:ascii="仿宋_GB2312" w:eastAsia="仿宋_GB2312" w:hAnsi="宋体" w:cs="宋体" w:hint="eastAsia"/>
                <w:color w:val="555555"/>
                <w:kern w:val="0"/>
                <w:sz w:val="28"/>
                <w:szCs w:val="28"/>
              </w:rPr>
              <w:t>股权拍卖保留价，应当按照评估值确定。第一次拍卖最高应价未达到保留价时，应当继续进行拍卖，每次拍卖的保留价应当不低于前次保留价的90%。</w:t>
            </w:r>
            <w:r w:rsidRPr="00856757">
              <w:rPr>
                <w:rFonts w:ascii="仿宋_GB2312" w:eastAsia="仿宋_GB2312" w:hAnsi="宋体" w:cs="宋体" w:hint="eastAsia"/>
                <w:b/>
                <w:color w:val="555555"/>
                <w:kern w:val="0"/>
                <w:sz w:val="28"/>
                <w:szCs w:val="28"/>
                <w:u w:val="single"/>
              </w:rPr>
              <w:t>经三次</w:t>
            </w:r>
            <w:proofErr w:type="gramStart"/>
            <w:r w:rsidRPr="00856757">
              <w:rPr>
                <w:rFonts w:ascii="仿宋_GB2312" w:eastAsia="仿宋_GB2312" w:hAnsi="宋体" w:cs="宋体" w:hint="eastAsia"/>
                <w:b/>
                <w:color w:val="555555"/>
                <w:kern w:val="0"/>
                <w:sz w:val="28"/>
                <w:szCs w:val="28"/>
                <w:u w:val="single"/>
              </w:rPr>
              <w:t>拍卖仍</w:t>
            </w:r>
            <w:proofErr w:type="gramEnd"/>
            <w:r w:rsidRPr="00856757">
              <w:rPr>
                <w:rFonts w:ascii="仿宋_GB2312" w:eastAsia="仿宋_GB2312" w:hAnsi="宋体" w:cs="宋体" w:hint="eastAsia"/>
                <w:b/>
                <w:color w:val="555555"/>
                <w:kern w:val="0"/>
                <w:sz w:val="28"/>
                <w:szCs w:val="28"/>
                <w:u w:val="single"/>
              </w:rPr>
              <w:t>不能成交时，人民法院应当将所拍卖的股权按第三次拍卖的保留价折价抵偿给债权人</w:t>
            </w:r>
            <w:r w:rsidRPr="00856757">
              <w:rPr>
                <w:rFonts w:ascii="仿宋_GB2312" w:eastAsia="仿宋_GB2312" w:hAnsi="宋体" w:cs="宋体" w:hint="eastAsia"/>
                <w:color w:val="555555"/>
                <w:kern w:val="0"/>
                <w:sz w:val="28"/>
                <w:szCs w:val="28"/>
                <w:u w:val="single"/>
              </w:rPr>
              <w:t>。</w:t>
            </w:r>
            <w:r w:rsidRPr="000A0306">
              <w:rPr>
                <w:rFonts w:ascii="仿宋_GB2312" w:eastAsia="仿宋_GB2312" w:hAnsi="宋体" w:cs="宋体" w:hint="eastAsia"/>
                <w:color w:val="555555"/>
                <w:kern w:val="0"/>
                <w:sz w:val="28"/>
                <w:szCs w:val="28"/>
              </w:rPr>
              <w:t>人民法院可以在每次拍卖未成交后主持调解，将所拍卖的股权参照该次拍卖保留价折价抵偿给债权人。</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0A0306">
              <w:rPr>
                <w:rFonts w:ascii="仿宋_GB2312" w:eastAsia="仿宋_GB2312" w:hAnsi="宋体" w:cs="宋体" w:hint="eastAsia"/>
                <w:color w:val="555555"/>
                <w:kern w:val="0"/>
                <w:sz w:val="28"/>
                <w:szCs w:val="28"/>
              </w:rPr>
              <w:t>拍卖股权，人民法院应当委托拍卖机构于拍卖日前10天，在《中国证券报》、《证券时报》或者《上海证券报》上进行公告。</w:t>
            </w:r>
          </w:p>
          <w:p w:rsid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0A0306">
              <w:rPr>
                <w:rFonts w:ascii="仿宋_GB2312" w:eastAsia="仿宋_GB2312" w:hAnsi="宋体" w:cs="宋体" w:hint="eastAsia"/>
                <w:color w:val="555555"/>
                <w:kern w:val="0"/>
                <w:sz w:val="28"/>
                <w:szCs w:val="28"/>
              </w:rPr>
              <w:t>国有股权竞买人应当具备依法受让国有股权的条件。</w:t>
            </w:r>
          </w:p>
          <w:p w:rsidR="000A0306" w:rsidRPr="00AD6CB4" w:rsidRDefault="000A0306" w:rsidP="000A0306">
            <w:pPr>
              <w:pStyle w:val="a6"/>
              <w:widowControl/>
              <w:numPr>
                <w:ilvl w:val="0"/>
                <w:numId w:val="1"/>
              </w:numPr>
              <w:spacing w:line="240" w:lineRule="atLeast"/>
              <w:ind w:firstLineChars="0"/>
              <w:jc w:val="left"/>
              <w:rPr>
                <w:rFonts w:ascii="仿宋_GB2312" w:eastAsia="仿宋_GB2312" w:hAnsi="宋体" w:cs="宋体"/>
                <w:b/>
                <w:color w:val="555555"/>
                <w:kern w:val="0"/>
                <w:sz w:val="28"/>
                <w:szCs w:val="28"/>
                <w:u w:val="single"/>
              </w:rPr>
            </w:pPr>
            <w:r w:rsidRPr="00AD6CB4">
              <w:rPr>
                <w:rFonts w:ascii="仿宋_GB2312" w:eastAsia="仿宋_GB2312" w:hAnsi="宋体" w:cs="宋体" w:hint="eastAsia"/>
                <w:b/>
                <w:color w:val="555555"/>
                <w:kern w:val="0"/>
                <w:sz w:val="28"/>
                <w:szCs w:val="28"/>
                <w:u w:val="single"/>
              </w:rPr>
              <w:t>股权拍卖过程中，竞买人已经持有的该上市公司股份数额和其竞买的股份数额累计不得超过该上市公司已经发行股份数额的30%。如竞买人累计持有该上市公司股份数额已达到</w:t>
            </w:r>
            <w:r w:rsidRPr="00AD6CB4">
              <w:rPr>
                <w:rFonts w:ascii="仿宋_GB2312" w:eastAsia="仿宋_GB2312" w:hAnsi="宋体" w:cs="宋体" w:hint="eastAsia"/>
                <w:b/>
                <w:color w:val="555555"/>
                <w:kern w:val="0"/>
                <w:sz w:val="28"/>
                <w:szCs w:val="28"/>
                <w:u w:val="single"/>
              </w:rPr>
              <w:lastRenderedPageBreak/>
              <w:t>30%</w:t>
            </w:r>
            <w:proofErr w:type="gramStart"/>
            <w:r w:rsidRPr="00AD6CB4">
              <w:rPr>
                <w:rFonts w:ascii="仿宋_GB2312" w:eastAsia="仿宋_GB2312" w:hAnsi="宋体" w:cs="宋体" w:hint="eastAsia"/>
                <w:b/>
                <w:color w:val="555555"/>
                <w:kern w:val="0"/>
                <w:sz w:val="28"/>
                <w:szCs w:val="28"/>
                <w:u w:val="single"/>
              </w:rPr>
              <w:t>仍参与</w:t>
            </w:r>
            <w:proofErr w:type="gramEnd"/>
            <w:r w:rsidRPr="00AD6CB4">
              <w:rPr>
                <w:rFonts w:ascii="仿宋_GB2312" w:eastAsia="仿宋_GB2312" w:hAnsi="宋体" w:cs="宋体" w:hint="eastAsia"/>
                <w:b/>
                <w:color w:val="555555"/>
                <w:kern w:val="0"/>
                <w:sz w:val="28"/>
                <w:szCs w:val="28"/>
                <w:u w:val="single"/>
              </w:rPr>
              <w:t>竞买的，须依照《中华人民共和国证券法》的相关规定办理，在此期间应当中止拍卖程序。</w:t>
            </w:r>
          </w:p>
          <w:p w:rsidR="000A0306" w:rsidRPr="000A0306" w:rsidRDefault="000A0306" w:rsidP="000A0306">
            <w:pPr>
              <w:pStyle w:val="a6"/>
              <w:widowControl/>
              <w:numPr>
                <w:ilvl w:val="0"/>
                <w:numId w:val="1"/>
              </w:numPr>
              <w:spacing w:line="240" w:lineRule="atLeast"/>
              <w:ind w:firstLineChars="0"/>
              <w:jc w:val="left"/>
              <w:rPr>
                <w:rFonts w:ascii="仿宋_GB2312" w:eastAsia="仿宋_GB2312" w:hAnsi="宋体" w:cs="宋体"/>
                <w:color w:val="555555"/>
                <w:kern w:val="0"/>
                <w:sz w:val="28"/>
                <w:szCs w:val="28"/>
              </w:rPr>
            </w:pPr>
            <w:r w:rsidRPr="000A0306">
              <w:rPr>
                <w:rFonts w:ascii="仿宋_GB2312" w:eastAsia="仿宋_GB2312" w:hAnsi="宋体" w:cs="宋体" w:hint="eastAsia"/>
                <w:color w:val="555555"/>
                <w:kern w:val="0"/>
                <w:sz w:val="28"/>
                <w:szCs w:val="28"/>
              </w:rPr>
              <w:t>拍卖成交后，人民法院应当向证券交易市场和证券登记结算公司出具协助执行通知书，由买受人持拍卖机构出具的成交证明和财政主管部门对股权性质的界定等有关文件，向证券交易市场和证券登记结算公司办理股权变更登记。</w:t>
            </w:r>
          </w:p>
        </w:tc>
      </w:tr>
      <w:tr w:rsidR="000A0306" w:rsidRPr="000A0306">
        <w:trPr>
          <w:trHeight w:val="450"/>
        </w:trPr>
        <w:tc>
          <w:tcPr>
            <w:tcW w:w="0" w:type="auto"/>
            <w:vAlign w:val="center"/>
            <w:hideMark/>
          </w:tcPr>
          <w:tbl>
            <w:tblPr>
              <w:tblW w:w="5000" w:type="pct"/>
              <w:tblCellMar>
                <w:left w:w="0" w:type="dxa"/>
                <w:right w:w="0" w:type="dxa"/>
              </w:tblCellMar>
              <w:tblLook w:val="04A0"/>
            </w:tblPr>
            <w:tblGrid>
              <w:gridCol w:w="8306"/>
            </w:tblGrid>
            <w:tr w:rsidR="000A0306" w:rsidRPr="000A0306">
              <w:trPr>
                <w:trHeight w:val="450"/>
              </w:trPr>
              <w:tc>
                <w:tcPr>
                  <w:tcW w:w="0" w:type="auto"/>
                  <w:vAlign w:val="center"/>
                  <w:hideMark/>
                </w:tcPr>
                <w:p w:rsidR="000A0306" w:rsidRPr="000A0306" w:rsidRDefault="000A0306" w:rsidP="000A0306">
                  <w:pPr>
                    <w:widowControl/>
                    <w:spacing w:line="240" w:lineRule="atLeast"/>
                    <w:jc w:val="left"/>
                    <w:rPr>
                      <w:rFonts w:ascii="仿宋_GB2312" w:eastAsia="仿宋_GB2312" w:hAnsi="宋体" w:cs="宋体"/>
                      <w:color w:val="555555"/>
                      <w:kern w:val="0"/>
                      <w:sz w:val="28"/>
                      <w:szCs w:val="28"/>
                    </w:rPr>
                  </w:pPr>
                </w:p>
              </w:tc>
            </w:tr>
            <w:tr w:rsidR="000A0306" w:rsidRPr="000A0306">
              <w:tc>
                <w:tcPr>
                  <w:tcW w:w="0" w:type="auto"/>
                  <w:vAlign w:val="center"/>
                  <w:hideMark/>
                </w:tcPr>
                <w:p w:rsidR="000A0306" w:rsidRPr="000A0306" w:rsidRDefault="000A0306" w:rsidP="000A0306">
                  <w:pPr>
                    <w:widowControl/>
                    <w:jc w:val="left"/>
                    <w:rPr>
                      <w:rFonts w:ascii="仿宋_GB2312" w:eastAsia="仿宋_GB2312" w:hAnsi="宋体" w:cs="宋体"/>
                      <w:kern w:val="0"/>
                      <w:sz w:val="28"/>
                      <w:szCs w:val="28"/>
                    </w:rPr>
                  </w:pPr>
                </w:p>
              </w:tc>
            </w:tr>
            <w:tr w:rsidR="000A0306" w:rsidRPr="000A0306">
              <w:tc>
                <w:tcPr>
                  <w:tcW w:w="0" w:type="auto"/>
                  <w:vAlign w:val="center"/>
                  <w:hideMark/>
                </w:tcPr>
                <w:p w:rsidR="000A0306" w:rsidRPr="000A0306" w:rsidRDefault="000A0306" w:rsidP="000A0306">
                  <w:pPr>
                    <w:widowControl/>
                    <w:jc w:val="left"/>
                    <w:rPr>
                      <w:rFonts w:ascii="仿宋_GB2312" w:eastAsia="仿宋_GB2312" w:hAnsi="宋体" w:cs="宋体"/>
                      <w:kern w:val="0"/>
                      <w:sz w:val="28"/>
                      <w:szCs w:val="28"/>
                    </w:rPr>
                  </w:pPr>
                </w:p>
              </w:tc>
            </w:tr>
          </w:tbl>
          <w:p w:rsidR="000A0306" w:rsidRPr="000A0306" w:rsidRDefault="000A0306" w:rsidP="000A0306">
            <w:pPr>
              <w:widowControl/>
              <w:spacing w:line="240" w:lineRule="atLeast"/>
              <w:jc w:val="left"/>
              <w:rPr>
                <w:rFonts w:ascii="仿宋_GB2312" w:eastAsia="仿宋_GB2312" w:hAnsi="宋体" w:cs="宋体"/>
                <w:color w:val="555555"/>
                <w:kern w:val="0"/>
                <w:sz w:val="28"/>
                <w:szCs w:val="28"/>
              </w:rPr>
            </w:pPr>
          </w:p>
        </w:tc>
      </w:tr>
    </w:tbl>
    <w:p w:rsidR="00107BEA" w:rsidRPr="000A0306" w:rsidRDefault="00107BEA">
      <w:pPr>
        <w:rPr>
          <w:rFonts w:ascii="仿宋_GB2312" w:eastAsia="仿宋_GB2312"/>
          <w:sz w:val="28"/>
          <w:szCs w:val="28"/>
        </w:rPr>
      </w:pPr>
    </w:p>
    <w:sectPr w:rsidR="00107BEA" w:rsidRPr="000A0306" w:rsidSect="00107B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710" w:rsidRDefault="00866710" w:rsidP="000A0306">
      <w:r>
        <w:separator/>
      </w:r>
    </w:p>
  </w:endnote>
  <w:endnote w:type="continuationSeparator" w:id="0">
    <w:p w:rsidR="00866710" w:rsidRDefault="00866710" w:rsidP="000A03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710" w:rsidRDefault="00866710" w:rsidP="000A0306">
      <w:r>
        <w:separator/>
      </w:r>
    </w:p>
  </w:footnote>
  <w:footnote w:type="continuationSeparator" w:id="0">
    <w:p w:rsidR="00866710" w:rsidRDefault="00866710" w:rsidP="000A03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D65B7"/>
    <w:multiLevelType w:val="hybridMultilevel"/>
    <w:tmpl w:val="F6E090C8"/>
    <w:lvl w:ilvl="0" w:tplc="0B2046F8">
      <w:start w:val="1"/>
      <w:numFmt w:val="japaneseCounting"/>
      <w:lvlText w:val="第%1条"/>
      <w:lvlJc w:val="left"/>
      <w:pPr>
        <w:ind w:left="975" w:hanging="975"/>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0306"/>
    <w:rsid w:val="000A0306"/>
    <w:rsid w:val="00107BEA"/>
    <w:rsid w:val="001F77D7"/>
    <w:rsid w:val="003C5B1E"/>
    <w:rsid w:val="00444F35"/>
    <w:rsid w:val="00686E1F"/>
    <w:rsid w:val="006D7C0B"/>
    <w:rsid w:val="00856757"/>
    <w:rsid w:val="00866710"/>
    <w:rsid w:val="00AD6CB4"/>
    <w:rsid w:val="00AF759C"/>
    <w:rsid w:val="00C4571F"/>
    <w:rsid w:val="00CA4A08"/>
    <w:rsid w:val="00E87F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B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03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0306"/>
    <w:rPr>
      <w:sz w:val="18"/>
      <w:szCs w:val="18"/>
    </w:rPr>
  </w:style>
  <w:style w:type="paragraph" w:styleId="a4">
    <w:name w:val="footer"/>
    <w:basedOn w:val="a"/>
    <w:link w:val="Char0"/>
    <w:uiPriority w:val="99"/>
    <w:semiHidden/>
    <w:unhideWhenUsed/>
    <w:rsid w:val="000A03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0306"/>
    <w:rPr>
      <w:sz w:val="18"/>
      <w:szCs w:val="18"/>
    </w:rPr>
  </w:style>
  <w:style w:type="paragraph" w:styleId="a5">
    <w:name w:val="Normal (Web)"/>
    <w:basedOn w:val="a"/>
    <w:uiPriority w:val="99"/>
    <w:semiHidden/>
    <w:unhideWhenUsed/>
    <w:rsid w:val="000A0306"/>
    <w:pPr>
      <w:widowControl/>
      <w:spacing w:before="100" w:beforeAutospacing="1" w:after="100" w:afterAutospacing="1"/>
      <w:jc w:val="left"/>
    </w:pPr>
    <w:rPr>
      <w:rFonts w:ascii="宋体" w:eastAsia="宋体" w:hAnsi="宋体" w:cs="宋体"/>
      <w:kern w:val="0"/>
      <w:sz w:val="24"/>
      <w:szCs w:val="24"/>
    </w:rPr>
  </w:style>
  <w:style w:type="character" w:customStyle="1" w:styleId="doctitle">
    <w:name w:val="doctitle"/>
    <w:basedOn w:val="a0"/>
    <w:rsid w:val="000A0306"/>
  </w:style>
  <w:style w:type="character" w:customStyle="1" w:styleId="text">
    <w:name w:val="text"/>
    <w:basedOn w:val="a0"/>
    <w:rsid w:val="000A0306"/>
  </w:style>
  <w:style w:type="character" w:customStyle="1" w:styleId="article">
    <w:name w:val="article"/>
    <w:basedOn w:val="a0"/>
    <w:rsid w:val="000A0306"/>
  </w:style>
  <w:style w:type="character" w:customStyle="1" w:styleId="apple-converted-space">
    <w:name w:val="apple-converted-space"/>
    <w:basedOn w:val="a0"/>
    <w:rsid w:val="000A0306"/>
  </w:style>
  <w:style w:type="paragraph" w:styleId="a6">
    <w:name w:val="List Paragraph"/>
    <w:basedOn w:val="a"/>
    <w:uiPriority w:val="34"/>
    <w:qFormat/>
    <w:rsid w:val="000A030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zhuoyue</dc:creator>
  <cp:keywords/>
  <dc:description/>
  <cp:lastModifiedBy>zhuoyue</cp:lastModifiedBy>
  <cp:revision>19</cp:revision>
  <dcterms:created xsi:type="dcterms:W3CDTF">2015-11-29T08:11:00Z</dcterms:created>
  <dcterms:modified xsi:type="dcterms:W3CDTF">2015-11-29T09:26:00Z</dcterms:modified>
</cp:coreProperties>
</file>