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225" w:type="dxa"/>
        <w:shd w:val="clear" w:color="auto" w:fill="FFFFFF"/>
        <w:tblCellMar>
          <w:left w:w="0" w:type="dxa"/>
          <w:right w:w="0" w:type="dxa"/>
        </w:tblCellMar>
        <w:tblLook w:val="04A0" w:firstRow="1" w:lastRow="0" w:firstColumn="1" w:lastColumn="0" w:noHBand="0" w:noVBand="1"/>
      </w:tblPr>
      <w:tblGrid>
        <w:gridCol w:w="9206"/>
      </w:tblGrid>
      <w:tr w:rsidR="00C12059" w:rsidRPr="00582287" w:rsidTr="00C12059">
        <w:trPr>
          <w:tblCellSpacing w:w="225" w:type="dxa"/>
        </w:trPr>
        <w:tc>
          <w:tcPr>
            <w:tcW w:w="0" w:type="auto"/>
            <w:shd w:val="clear" w:color="auto" w:fill="FFFFFF"/>
            <w:vAlign w:val="center"/>
            <w:hideMark/>
          </w:tcPr>
          <w:tbl>
            <w:tblPr>
              <w:tblW w:w="4983" w:type="pct"/>
              <w:jc w:val="center"/>
              <w:tblCellSpacing w:w="225" w:type="dxa"/>
              <w:tblCellMar>
                <w:left w:w="0" w:type="dxa"/>
                <w:right w:w="0" w:type="dxa"/>
              </w:tblCellMar>
              <w:tblLook w:val="04A0" w:firstRow="1" w:lastRow="0" w:firstColumn="1" w:lastColumn="0" w:noHBand="0" w:noVBand="1"/>
            </w:tblPr>
            <w:tblGrid>
              <w:gridCol w:w="8278"/>
            </w:tblGrid>
            <w:tr w:rsidR="00337554" w:rsidRPr="00582287" w:rsidTr="00337554">
              <w:trPr>
                <w:trHeight w:val="450"/>
                <w:tblCellSpacing w:w="225" w:type="dxa"/>
                <w:jc w:val="center"/>
              </w:trPr>
              <w:tc>
                <w:tcPr>
                  <w:tcW w:w="4456" w:type="pct"/>
                  <w:vAlign w:val="center"/>
                  <w:hideMark/>
                </w:tcPr>
                <w:p w:rsidR="00C12059" w:rsidRPr="00582287" w:rsidRDefault="008201EC" w:rsidP="006E3EFC">
                  <w:pPr>
                    <w:spacing w:line="360" w:lineRule="auto"/>
                    <w:ind w:firstLineChars="200" w:firstLine="562"/>
                    <w:jc w:val="center"/>
                    <w:rPr>
                      <w:rFonts w:ascii="楷体" w:eastAsia="楷体" w:hAnsi="楷体"/>
                      <w:b/>
                      <w:sz w:val="28"/>
                      <w:szCs w:val="24"/>
                    </w:rPr>
                  </w:pPr>
                  <w:r w:rsidRPr="00582287">
                    <w:rPr>
                      <w:rFonts w:ascii="楷体" w:eastAsia="楷体" w:hAnsi="楷体" w:hint="eastAsia"/>
                      <w:b/>
                      <w:sz w:val="28"/>
                      <w:szCs w:val="24"/>
                    </w:rPr>
                    <w:t>国有</w:t>
                  </w:r>
                  <w:r w:rsidRPr="00582287">
                    <w:rPr>
                      <w:rFonts w:ascii="楷体" w:eastAsia="楷体" w:hAnsi="楷体"/>
                      <w:b/>
                      <w:sz w:val="28"/>
                      <w:szCs w:val="24"/>
                    </w:rPr>
                    <w:t>企业改制流程梳理</w:t>
                  </w:r>
                </w:p>
              </w:tc>
            </w:tr>
            <w:tr w:rsidR="00337554" w:rsidRPr="00582287" w:rsidTr="00840D26">
              <w:trPr>
                <w:trHeight w:val="5991"/>
                <w:tblCellSpacing w:w="225" w:type="dxa"/>
                <w:jc w:val="center"/>
              </w:trPr>
              <w:tc>
                <w:tcPr>
                  <w:tcW w:w="4456" w:type="pct"/>
                  <w:vAlign w:val="center"/>
                </w:tcPr>
                <w:p w:rsidR="00F032FF" w:rsidRPr="00582287" w:rsidRDefault="003464F8" w:rsidP="006E3EFC">
                  <w:pPr>
                    <w:pStyle w:val="a5"/>
                    <w:numPr>
                      <w:ilvl w:val="0"/>
                      <w:numId w:val="4"/>
                    </w:numPr>
                    <w:spacing w:line="360" w:lineRule="auto"/>
                    <w:ind w:firstLineChars="0"/>
                    <w:rPr>
                      <w:rFonts w:ascii="楷体" w:eastAsia="楷体" w:hAnsi="楷体"/>
                      <w:b/>
                      <w:sz w:val="28"/>
                      <w:szCs w:val="24"/>
                    </w:rPr>
                  </w:pPr>
                  <w:r w:rsidRPr="00582287">
                    <w:rPr>
                      <w:rFonts w:ascii="楷体" w:eastAsia="楷体" w:hAnsi="楷体" w:hint="eastAsia"/>
                      <w:b/>
                      <w:sz w:val="28"/>
                      <w:szCs w:val="24"/>
                    </w:rPr>
                    <w:t>相关法规</w:t>
                  </w:r>
                  <w:bookmarkStart w:id="0" w:name="_GoBack"/>
                  <w:bookmarkEnd w:id="0"/>
                </w:p>
                <w:p w:rsidR="00F032FF" w:rsidRPr="00582287" w:rsidRDefault="00F032FF"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中华人民共和国企业国有资产法</w:t>
                  </w:r>
                </w:p>
                <w:p w:rsidR="00F032FF" w:rsidRPr="00582287" w:rsidRDefault="00204E38" w:rsidP="006E3EFC">
                  <w:pPr>
                    <w:pStyle w:val="a5"/>
                    <w:spacing w:line="360" w:lineRule="auto"/>
                    <w:ind w:left="280" w:firstLineChars="100" w:firstLine="280"/>
                    <w:rPr>
                      <w:rFonts w:ascii="楷体" w:eastAsia="楷体" w:hAnsi="楷体"/>
                      <w:sz w:val="28"/>
                      <w:szCs w:val="24"/>
                    </w:rPr>
                  </w:pPr>
                  <w:r w:rsidRPr="00582287">
                    <w:rPr>
                      <w:rFonts w:ascii="楷体" w:eastAsia="楷体" w:hAnsi="楷体" w:hint="eastAsia"/>
                      <w:sz w:val="28"/>
                      <w:szCs w:val="24"/>
                    </w:rPr>
                    <w:t>中华人民共和国</w:t>
                  </w:r>
                  <w:r w:rsidR="00F032FF" w:rsidRPr="00582287">
                    <w:rPr>
                      <w:rFonts w:ascii="楷体" w:eastAsia="楷体" w:hAnsi="楷体" w:hint="eastAsia"/>
                      <w:sz w:val="28"/>
                      <w:szCs w:val="24"/>
                    </w:rPr>
                    <w:t>工会法</w:t>
                  </w:r>
                </w:p>
                <w:p w:rsidR="00204E38" w:rsidRPr="00582287" w:rsidRDefault="00204E38"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企业国有资产监督管理条例</w:t>
                  </w:r>
                </w:p>
                <w:p w:rsidR="00386083" w:rsidRPr="00582287" w:rsidRDefault="00386083"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关于规范国有企业改制工作的意见（国办</w:t>
                  </w:r>
                  <w:r w:rsidRPr="00582287">
                    <w:rPr>
                      <w:rFonts w:ascii="楷体" w:eastAsia="楷体" w:hAnsi="楷体"/>
                      <w:sz w:val="28"/>
                      <w:szCs w:val="24"/>
                    </w:rPr>
                    <w:t>[2003]96号</w:t>
                  </w:r>
                  <w:r w:rsidRPr="00582287">
                    <w:rPr>
                      <w:rFonts w:ascii="楷体" w:eastAsia="楷体" w:hAnsi="楷体" w:hint="eastAsia"/>
                      <w:sz w:val="28"/>
                      <w:szCs w:val="24"/>
                    </w:rPr>
                    <w:t>）</w:t>
                  </w:r>
                </w:p>
                <w:p w:rsidR="00386083" w:rsidRPr="00582287" w:rsidRDefault="00386083"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最高人民法院关于审理与企业改制相关的民事纠纷案件若干问题的规定</w:t>
                  </w:r>
                </w:p>
                <w:p w:rsidR="00386083" w:rsidRPr="00582287" w:rsidRDefault="00386083"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最高人民法院关于人民法院在审理企业破产和改制案件中切实防止债务人逃废债务的紧急通知</w:t>
                  </w:r>
                </w:p>
                <w:p w:rsidR="00386083" w:rsidRPr="00582287" w:rsidRDefault="00386083" w:rsidP="006E3EFC">
                  <w:pPr>
                    <w:spacing w:line="360" w:lineRule="auto"/>
                    <w:ind w:firstLineChars="100" w:firstLine="280"/>
                    <w:rPr>
                      <w:rFonts w:ascii="楷体" w:eastAsia="楷体" w:hAnsi="楷体"/>
                      <w:sz w:val="28"/>
                      <w:szCs w:val="24"/>
                    </w:rPr>
                  </w:pPr>
                  <w:r w:rsidRPr="00582287">
                    <w:rPr>
                      <w:rFonts w:ascii="楷体" w:eastAsia="楷体" w:hAnsi="楷体" w:hint="eastAsia"/>
                      <w:sz w:val="28"/>
                      <w:szCs w:val="24"/>
                    </w:rPr>
                    <w:t xml:space="preserve"> 最高人民法院对《商务部关于请确认＜关于审理与企业改制相关的民事纠纷案件若干问题的规定＞是否适用于外商投资的函》的复函</w:t>
                  </w:r>
                </w:p>
                <w:p w:rsidR="00F032FF"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国务院办公厅转发国资委关于进一步规范国有企业改制工作实施意见的通知</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国务院办公厅转发国资委关于推进国有资本调整和国有企业重组指导意见的通知</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国务院国有资产监督管理委员会办公厅关于做好国有企业改制监督检查工作的通知</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lastRenderedPageBreak/>
                    <w:t>国务院国有资产监督管理委员会关于规范国有企业职工持股、投资的意见</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国务院国有资产监督管理委员会关于企业国有产权转让有关问题的通知</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国务院国有资产监督管理委员会关于印发《关于国有企业改制重组中积极引入民间投资的指导意见》的通知</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国务院国有资产监督管理委员会关于中央企业加强产权管理工作的意见</w:t>
                  </w:r>
                </w:p>
                <w:p w:rsidR="0002338D" w:rsidRPr="00582287" w:rsidRDefault="0002338D"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中华全国总工会关于在国有企业改制中切实维护职工合法权益的意见</w:t>
                  </w:r>
                </w:p>
              </w:tc>
            </w:tr>
          </w:tbl>
          <w:p w:rsidR="00C12059" w:rsidRPr="00582287" w:rsidRDefault="00C12059" w:rsidP="006E3EFC">
            <w:pPr>
              <w:spacing w:line="360" w:lineRule="auto"/>
              <w:ind w:firstLineChars="200" w:firstLine="560"/>
              <w:rPr>
                <w:rFonts w:ascii="楷体" w:eastAsia="楷体" w:hAnsi="楷体"/>
                <w:sz w:val="28"/>
                <w:szCs w:val="24"/>
              </w:rPr>
            </w:pPr>
          </w:p>
        </w:tc>
      </w:tr>
      <w:tr w:rsidR="00C12059" w:rsidRPr="00582287" w:rsidTr="00C12059">
        <w:trPr>
          <w:tblCellSpacing w:w="225" w:type="dxa"/>
        </w:trPr>
        <w:tc>
          <w:tcPr>
            <w:tcW w:w="0" w:type="auto"/>
            <w:shd w:val="clear" w:color="auto" w:fill="FFFFFF"/>
            <w:hideMark/>
          </w:tcPr>
          <w:tbl>
            <w:tblPr>
              <w:tblW w:w="4983" w:type="pct"/>
              <w:jc w:val="center"/>
              <w:tblCellSpacing w:w="0" w:type="dxa"/>
              <w:tblCellMar>
                <w:left w:w="0" w:type="dxa"/>
                <w:right w:w="0" w:type="dxa"/>
              </w:tblCellMar>
              <w:tblLook w:val="04A0" w:firstRow="1" w:lastRow="0" w:firstColumn="1" w:lastColumn="0" w:noHBand="0" w:noVBand="1"/>
            </w:tblPr>
            <w:tblGrid>
              <w:gridCol w:w="8278"/>
            </w:tblGrid>
            <w:tr w:rsidR="00337554" w:rsidRPr="00582287" w:rsidTr="00337554">
              <w:trPr>
                <w:trHeight w:val="31635"/>
                <w:tblCellSpacing w:w="0" w:type="dxa"/>
                <w:jc w:val="center"/>
              </w:trPr>
              <w:tc>
                <w:tcPr>
                  <w:tcW w:w="5000" w:type="pct"/>
                  <w:vAlign w:val="center"/>
                  <w:hideMark/>
                </w:tcPr>
                <w:p w:rsidR="006E3EFC" w:rsidRPr="00582287" w:rsidRDefault="006E3EFC" w:rsidP="007B4A09">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lastRenderedPageBreak/>
                    <w:t>二、国企改制介绍</w:t>
                  </w:r>
                  <w:r w:rsidR="00C12059" w:rsidRPr="00582287">
                    <w:rPr>
                      <w:rFonts w:ascii="楷体" w:eastAsia="楷体" w:hAnsi="楷体" w:hint="eastAsia"/>
                      <w:sz w:val="28"/>
                      <w:szCs w:val="24"/>
                    </w:rPr>
                    <w:t xml:space="preserve">　　</w:t>
                  </w:r>
                </w:p>
                <w:p w:rsidR="00BD0F3B" w:rsidRPr="00582287" w:rsidRDefault="00BD0F3B" w:rsidP="00BD0F3B">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1、</w:t>
                  </w:r>
                  <w:r w:rsidR="008201EC" w:rsidRPr="00582287">
                    <w:rPr>
                      <w:rFonts w:ascii="楷体" w:eastAsia="楷体" w:hAnsi="楷体"/>
                      <w:sz w:val="28"/>
                      <w:szCs w:val="24"/>
                    </w:rPr>
                    <w:t>国企改制的内涵</w:t>
                  </w:r>
                  <w:r w:rsidR="008201EC" w:rsidRPr="00582287">
                    <w:rPr>
                      <w:rFonts w:ascii="楷体" w:eastAsia="楷体" w:hAnsi="楷体" w:hint="eastAsia"/>
                      <w:sz w:val="28"/>
                      <w:szCs w:val="24"/>
                    </w:rPr>
                    <w:t>：</w:t>
                  </w:r>
                  <w:r w:rsidRPr="00582287">
                    <w:rPr>
                      <w:rFonts w:ascii="楷体" w:eastAsia="楷体" w:hAnsi="楷体" w:hint="eastAsia"/>
                      <w:bCs/>
                      <w:smallCaps/>
                      <w:color w:val="000000"/>
                      <w:sz w:val="28"/>
                      <w:szCs w:val="24"/>
                    </w:rPr>
                    <w:t>企业国有资产法所称的</w:t>
                  </w:r>
                  <w:r w:rsidRPr="00582287">
                    <w:rPr>
                      <w:rFonts w:ascii="楷体" w:eastAsia="楷体" w:hAnsi="楷体" w:hint="eastAsia"/>
                      <w:sz w:val="28"/>
                      <w:szCs w:val="24"/>
                    </w:rPr>
                    <w:t>企业改制是指：国有独资企业改为国有独资公司；国有独资企业、国有独资公司改为国有资本控股公司或者非国有资本控股公司</w:t>
                  </w:r>
                  <w:r w:rsidRPr="00582287">
                    <w:rPr>
                      <w:rFonts w:ascii="楷体" w:eastAsia="楷体" w:hAnsi="楷体" w:hint="eastAsia"/>
                      <w:b/>
                      <w:sz w:val="28"/>
                      <w:szCs w:val="24"/>
                    </w:rPr>
                    <w:t>；</w:t>
                  </w:r>
                  <w:r w:rsidRPr="00582287">
                    <w:rPr>
                      <w:rFonts w:ascii="楷体" w:eastAsia="楷体" w:hAnsi="楷体" w:hint="eastAsia"/>
                      <w:sz w:val="28"/>
                      <w:szCs w:val="24"/>
                    </w:rPr>
                    <w:t>国有资本控股公司改为非国有资本控股公司。</w:t>
                  </w:r>
                </w:p>
                <w:p w:rsidR="008201EC" w:rsidRPr="00582287" w:rsidRDefault="00BD0F3B" w:rsidP="00BD0F3B">
                  <w:pPr>
                    <w:spacing w:line="360" w:lineRule="auto"/>
                    <w:ind w:firstLineChars="200" w:firstLine="560"/>
                    <w:rPr>
                      <w:rFonts w:ascii="楷体" w:eastAsia="楷体" w:hAnsi="楷体"/>
                      <w:sz w:val="28"/>
                      <w:szCs w:val="24"/>
                    </w:rPr>
                  </w:pPr>
                  <w:r w:rsidRPr="00582287">
                    <w:rPr>
                      <w:rFonts w:ascii="楷体" w:eastAsia="楷体" w:hAnsi="楷体"/>
                      <w:sz w:val="28"/>
                      <w:szCs w:val="24"/>
                    </w:rPr>
                    <w:t>2</w:t>
                  </w:r>
                  <w:r w:rsidRPr="00582287">
                    <w:rPr>
                      <w:rFonts w:ascii="楷体" w:eastAsia="楷体" w:hAnsi="楷体" w:hint="eastAsia"/>
                      <w:sz w:val="28"/>
                      <w:szCs w:val="24"/>
                    </w:rPr>
                    <w:t>、</w:t>
                  </w:r>
                  <w:r w:rsidR="008201EC" w:rsidRPr="00582287">
                    <w:rPr>
                      <w:rFonts w:ascii="楷体" w:eastAsia="楷体" w:hAnsi="楷体"/>
                      <w:sz w:val="28"/>
                      <w:szCs w:val="24"/>
                    </w:rPr>
                    <w:t>国企改制的形式</w:t>
                  </w:r>
                  <w:r w:rsidR="008201EC" w:rsidRPr="00582287">
                    <w:rPr>
                      <w:rFonts w:ascii="楷体" w:eastAsia="楷体" w:hAnsi="楷体" w:hint="eastAsia"/>
                      <w:sz w:val="28"/>
                      <w:szCs w:val="24"/>
                    </w:rPr>
                    <w:t>：</w:t>
                  </w:r>
                  <w:r w:rsidR="00C12059" w:rsidRPr="00582287">
                    <w:rPr>
                      <w:rFonts w:ascii="楷体" w:eastAsia="楷体" w:hAnsi="楷体" w:hint="eastAsia"/>
                      <w:sz w:val="28"/>
                      <w:szCs w:val="24"/>
                    </w:rPr>
                    <w:t>国有企业改制应采取重组、联合、兼并、租赁、承包经营、合资、转让国有产权和股份制、股份合作制等多种形式进行。</w:t>
                  </w:r>
                </w:p>
                <w:p w:rsidR="008201EC" w:rsidRPr="00582287" w:rsidRDefault="00BD0F3B" w:rsidP="006E3EFC">
                  <w:pPr>
                    <w:spacing w:line="360" w:lineRule="auto"/>
                    <w:ind w:firstLineChars="200" w:firstLine="560"/>
                    <w:rPr>
                      <w:rFonts w:ascii="楷体" w:eastAsia="楷体" w:hAnsi="楷体"/>
                      <w:sz w:val="28"/>
                      <w:szCs w:val="24"/>
                    </w:rPr>
                  </w:pPr>
                  <w:r w:rsidRPr="00582287">
                    <w:rPr>
                      <w:rFonts w:ascii="楷体" w:eastAsia="楷体" w:hAnsi="楷体"/>
                      <w:sz w:val="28"/>
                      <w:szCs w:val="24"/>
                    </w:rPr>
                    <w:t>3</w:t>
                  </w:r>
                  <w:r w:rsidRPr="00582287">
                    <w:rPr>
                      <w:rFonts w:ascii="楷体" w:eastAsia="楷体" w:hAnsi="楷体" w:hint="eastAsia"/>
                      <w:sz w:val="28"/>
                      <w:szCs w:val="24"/>
                    </w:rPr>
                    <w:t>、</w:t>
                  </w:r>
                  <w:r w:rsidR="008201EC" w:rsidRPr="00582287">
                    <w:rPr>
                      <w:rFonts w:ascii="楷体" w:eastAsia="楷体" w:hAnsi="楷体"/>
                      <w:sz w:val="28"/>
                      <w:szCs w:val="24"/>
                    </w:rPr>
                    <w:t>国企改制方案</w:t>
                  </w:r>
                  <w:r w:rsidR="008201EC" w:rsidRPr="00582287">
                    <w:rPr>
                      <w:rFonts w:ascii="楷体" w:eastAsia="楷体" w:hAnsi="楷体" w:hint="eastAsia"/>
                      <w:sz w:val="28"/>
                      <w:szCs w:val="24"/>
                    </w:rPr>
                    <w:t>：</w:t>
                  </w:r>
                  <w:r w:rsidR="00C12059" w:rsidRPr="00582287">
                    <w:rPr>
                      <w:rFonts w:ascii="楷体" w:eastAsia="楷体" w:hAnsi="楷体" w:hint="eastAsia"/>
                      <w:sz w:val="28"/>
                      <w:szCs w:val="24"/>
                    </w:rPr>
                    <w:t>国有企业改制，包括转让国有控股、参股企</w:t>
                  </w:r>
                  <w:r w:rsidR="00C12059" w:rsidRPr="00582287">
                    <w:rPr>
                      <w:rFonts w:ascii="楷体" w:eastAsia="楷体" w:hAnsi="楷体" w:hint="eastAsia"/>
                      <w:sz w:val="28"/>
                      <w:szCs w:val="24"/>
                    </w:rPr>
                    <w:lastRenderedPageBreak/>
                    <w:t>业国有股权或者通过增资扩股来提高非国有股的比例等，必须制订改制方案。</w:t>
                  </w:r>
                </w:p>
                <w:p w:rsidR="008201EC" w:rsidRPr="00582287" w:rsidRDefault="00BD0F3B" w:rsidP="00BD0F3B">
                  <w:pPr>
                    <w:spacing w:line="360" w:lineRule="auto"/>
                    <w:ind w:firstLineChars="200" w:firstLine="560"/>
                    <w:rPr>
                      <w:rFonts w:ascii="楷体" w:eastAsia="楷体" w:hAnsi="楷体"/>
                      <w:sz w:val="28"/>
                      <w:szCs w:val="24"/>
                    </w:rPr>
                  </w:pPr>
                  <w:r w:rsidRPr="00582287">
                    <w:rPr>
                      <w:rFonts w:ascii="楷体" w:eastAsia="楷体" w:hAnsi="楷体"/>
                      <w:sz w:val="28"/>
                      <w:szCs w:val="24"/>
                    </w:rPr>
                    <w:t>4</w:t>
                  </w:r>
                  <w:r w:rsidRPr="00582287">
                    <w:rPr>
                      <w:rFonts w:ascii="楷体" w:eastAsia="楷体" w:hAnsi="楷体" w:hint="eastAsia"/>
                      <w:sz w:val="28"/>
                      <w:szCs w:val="24"/>
                    </w:rPr>
                    <w:t>、</w:t>
                  </w:r>
                  <w:r w:rsidR="008201EC" w:rsidRPr="00582287">
                    <w:rPr>
                      <w:rFonts w:ascii="楷体" w:eastAsia="楷体" w:hAnsi="楷体"/>
                      <w:sz w:val="28"/>
                      <w:szCs w:val="24"/>
                    </w:rPr>
                    <w:t>国企改制方案的制定主体</w:t>
                  </w:r>
                  <w:r w:rsidR="008201EC" w:rsidRPr="00582287">
                    <w:rPr>
                      <w:rFonts w:ascii="楷体" w:eastAsia="楷体" w:hAnsi="楷体" w:hint="eastAsia"/>
                      <w:sz w:val="28"/>
                      <w:szCs w:val="24"/>
                    </w:rPr>
                    <w:t>：</w:t>
                  </w:r>
                  <w:r w:rsidR="00C12059" w:rsidRPr="00582287">
                    <w:rPr>
                      <w:rFonts w:ascii="楷体" w:eastAsia="楷体" w:hAnsi="楷体" w:hint="eastAsia"/>
                      <w:sz w:val="28"/>
                      <w:szCs w:val="24"/>
                    </w:rPr>
                    <w:t>方案可由改制企业国有产权持有单位制订，也可由其委托中介机构或者改制企业（向本企业经营管理者转让国有产权的企业和国有参股企业除外）制订。</w:t>
                  </w:r>
                </w:p>
                <w:p w:rsidR="008201EC" w:rsidRPr="00582287" w:rsidRDefault="00BD0F3B"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5、</w:t>
                  </w:r>
                  <w:r w:rsidR="008201EC" w:rsidRPr="00582287">
                    <w:rPr>
                      <w:rFonts w:ascii="楷体" w:eastAsia="楷体" w:hAnsi="楷体" w:hint="eastAsia"/>
                      <w:sz w:val="28"/>
                      <w:szCs w:val="24"/>
                    </w:rPr>
                    <w:t>国企改制方案的批准：</w:t>
                  </w:r>
                  <w:r w:rsidR="00C12059" w:rsidRPr="00582287">
                    <w:rPr>
                      <w:rFonts w:ascii="楷体" w:eastAsia="楷体" w:hAnsi="楷体" w:hint="eastAsia"/>
                      <w:sz w:val="28"/>
                      <w:szCs w:val="24"/>
                    </w:rPr>
                    <w:t>国有企业改制方案</w:t>
                  </w:r>
                  <w:r w:rsidR="008201EC" w:rsidRPr="00582287">
                    <w:rPr>
                      <w:rFonts w:ascii="楷体" w:eastAsia="楷体" w:hAnsi="楷体" w:hint="eastAsia"/>
                      <w:sz w:val="28"/>
                      <w:szCs w:val="24"/>
                    </w:rPr>
                    <w:t>按照</w:t>
                  </w:r>
                  <w:r w:rsidR="00C12059" w:rsidRPr="00582287">
                    <w:rPr>
                      <w:rFonts w:ascii="楷体" w:eastAsia="楷体" w:hAnsi="楷体" w:hint="eastAsia"/>
                      <w:sz w:val="28"/>
                      <w:szCs w:val="24"/>
                    </w:rPr>
                    <w:t>有关规定履行决定或批准程序，未经决定或批准不得实施。</w:t>
                  </w:r>
                </w:p>
                <w:p w:rsidR="00E96435" w:rsidRPr="00582287" w:rsidRDefault="00BD0F3B" w:rsidP="00BD0F3B">
                  <w:pPr>
                    <w:spacing w:line="360" w:lineRule="auto"/>
                    <w:ind w:firstLineChars="200" w:firstLine="560"/>
                    <w:rPr>
                      <w:rFonts w:ascii="楷体" w:eastAsia="楷体" w:hAnsi="楷体"/>
                      <w:sz w:val="28"/>
                      <w:szCs w:val="24"/>
                    </w:rPr>
                  </w:pPr>
                  <w:r w:rsidRPr="00582287">
                    <w:rPr>
                      <w:rFonts w:ascii="楷体" w:eastAsia="楷体" w:hAnsi="楷体"/>
                      <w:sz w:val="28"/>
                      <w:szCs w:val="24"/>
                    </w:rPr>
                    <w:t>6</w:t>
                  </w:r>
                  <w:r w:rsidRPr="00582287">
                    <w:rPr>
                      <w:rFonts w:ascii="楷体" w:eastAsia="楷体" w:hAnsi="楷体" w:hint="eastAsia"/>
                      <w:sz w:val="28"/>
                      <w:szCs w:val="24"/>
                    </w:rPr>
                    <w:t>、</w:t>
                  </w:r>
                  <w:r w:rsidR="008201EC" w:rsidRPr="00582287">
                    <w:rPr>
                      <w:rFonts w:ascii="楷体" w:eastAsia="楷体" w:hAnsi="楷体"/>
                      <w:sz w:val="28"/>
                      <w:szCs w:val="24"/>
                    </w:rPr>
                    <w:t>国有企业改制的审批权限</w:t>
                  </w:r>
                  <w:r w:rsidR="008201EC" w:rsidRPr="00582287">
                    <w:rPr>
                      <w:rFonts w:ascii="楷体" w:eastAsia="楷体" w:hAnsi="楷体" w:hint="eastAsia"/>
                      <w:sz w:val="28"/>
                      <w:szCs w:val="24"/>
                    </w:rPr>
                    <w:t>：国有</w:t>
                  </w:r>
                  <w:r w:rsidR="00C12059" w:rsidRPr="00582287">
                    <w:rPr>
                      <w:rFonts w:ascii="楷体" w:eastAsia="楷体" w:hAnsi="楷体" w:hint="eastAsia"/>
                      <w:sz w:val="28"/>
                      <w:szCs w:val="24"/>
                    </w:rPr>
                    <w:t>有企业改制涉及财政、劳动保障等事项的，需预先报经同级人民政府有关部门审核，批准后报国有资产监督管理机构协调审批；涉及政府社会公共管理审批事项的，依照国家有关法律法规，报经政府有关部门审批；国有资产监督管理机构所出资企业改制为国有股不控股或不参股的企业（以下简称非国有的企业），改制方案需报同级人民政府批准；</w:t>
                  </w:r>
                  <w:r w:rsidR="00C12059" w:rsidRPr="00582287">
                    <w:rPr>
                      <w:rFonts w:ascii="楷体" w:eastAsia="楷体" w:hAnsi="楷体" w:hint="eastAsia"/>
                      <w:sz w:val="28"/>
                      <w:szCs w:val="24"/>
                      <w:highlight w:val="yellow"/>
                    </w:rPr>
                    <w:t>转让上市公司国有股权审批暂按现行规定办理，并由国资委会同证监会抓紧研究提出完善意见。</w:t>
                  </w:r>
                  <w:r w:rsidR="00C12059" w:rsidRPr="00582287">
                    <w:rPr>
                      <w:rFonts w:ascii="Calibri" w:eastAsia="楷体" w:hAnsi="Calibri" w:cs="Calibri"/>
                      <w:sz w:val="28"/>
                      <w:szCs w:val="24"/>
                    </w:rPr>
                    <w:t> </w:t>
                  </w:r>
                </w:p>
                <w:p w:rsidR="00E96435" w:rsidRPr="00582287" w:rsidRDefault="00BD0F3B" w:rsidP="006E3EFC">
                  <w:pPr>
                    <w:spacing w:line="360" w:lineRule="auto"/>
                    <w:ind w:firstLineChars="200" w:firstLine="562"/>
                    <w:rPr>
                      <w:rFonts w:ascii="楷体" w:eastAsia="楷体" w:hAnsi="楷体"/>
                      <w:b/>
                      <w:sz w:val="28"/>
                      <w:szCs w:val="24"/>
                    </w:rPr>
                  </w:pPr>
                  <w:r w:rsidRPr="00582287">
                    <w:rPr>
                      <w:rFonts w:ascii="楷体" w:eastAsia="楷体" w:hAnsi="楷体"/>
                      <w:b/>
                      <w:sz w:val="28"/>
                      <w:szCs w:val="24"/>
                    </w:rPr>
                    <w:t>三</w:t>
                  </w:r>
                  <w:r w:rsidRPr="00582287">
                    <w:rPr>
                      <w:rFonts w:ascii="楷体" w:eastAsia="楷体" w:hAnsi="楷体" w:hint="eastAsia"/>
                      <w:b/>
                      <w:sz w:val="28"/>
                      <w:szCs w:val="24"/>
                    </w:rPr>
                    <w:t>、</w:t>
                  </w:r>
                  <w:r w:rsidR="00E96435" w:rsidRPr="00582287">
                    <w:rPr>
                      <w:rFonts w:ascii="楷体" w:eastAsia="楷体" w:hAnsi="楷体"/>
                      <w:b/>
                      <w:sz w:val="28"/>
                      <w:szCs w:val="24"/>
                    </w:rPr>
                    <w:t>国企改制的程序</w:t>
                  </w:r>
                </w:p>
                <w:p w:rsidR="00BD0F3B" w:rsidRPr="00582287" w:rsidRDefault="00E96435" w:rsidP="006E3EFC">
                  <w:pPr>
                    <w:spacing w:line="360" w:lineRule="auto"/>
                    <w:ind w:firstLineChars="200" w:firstLine="562"/>
                    <w:rPr>
                      <w:rFonts w:ascii="楷体" w:eastAsia="楷体" w:hAnsi="楷体"/>
                      <w:b/>
                      <w:sz w:val="28"/>
                      <w:szCs w:val="24"/>
                    </w:rPr>
                  </w:pPr>
                  <w:r w:rsidRPr="00582287">
                    <w:rPr>
                      <w:rFonts w:ascii="楷体" w:eastAsia="楷体" w:hAnsi="楷体" w:hint="eastAsia"/>
                      <w:b/>
                      <w:sz w:val="28"/>
                      <w:szCs w:val="24"/>
                    </w:rPr>
                    <w:t>（一）制定国企改制方案并报请批准。</w:t>
                  </w:r>
                </w:p>
                <w:p w:rsidR="00231BC8" w:rsidRPr="00582287" w:rsidRDefault="00231BC8" w:rsidP="00231BC8">
                  <w:pPr>
                    <w:spacing w:line="360" w:lineRule="auto"/>
                    <w:ind w:firstLineChars="200" w:firstLine="560"/>
                    <w:rPr>
                      <w:rFonts w:ascii="楷体" w:eastAsia="楷体" w:hAnsi="楷体"/>
                      <w:sz w:val="28"/>
                      <w:szCs w:val="24"/>
                    </w:rPr>
                  </w:pPr>
                  <w:r w:rsidRPr="00582287">
                    <w:rPr>
                      <w:rFonts w:ascii="楷体" w:eastAsia="楷体" w:hAnsi="楷体"/>
                      <w:sz w:val="28"/>
                      <w:szCs w:val="24"/>
                    </w:rPr>
                    <w:t>产权持有单位自行或者委托第三方制定国企改制方案</w:t>
                  </w:r>
                  <w:r w:rsidRPr="00582287">
                    <w:rPr>
                      <w:rFonts w:ascii="楷体" w:eastAsia="楷体" w:hAnsi="楷体" w:hint="eastAsia"/>
                      <w:sz w:val="28"/>
                      <w:szCs w:val="24"/>
                    </w:rPr>
                    <w:t>。</w:t>
                  </w:r>
                </w:p>
                <w:p w:rsidR="00231BC8" w:rsidRPr="00582287" w:rsidRDefault="00231BC8" w:rsidP="00231BC8">
                  <w:pPr>
                    <w:spacing w:line="360" w:lineRule="auto"/>
                    <w:ind w:firstLineChars="200" w:firstLine="560"/>
                    <w:rPr>
                      <w:rFonts w:ascii="楷体" w:eastAsia="楷体" w:hAnsi="楷体"/>
                      <w:sz w:val="28"/>
                      <w:szCs w:val="24"/>
                    </w:rPr>
                  </w:pPr>
                  <w:r w:rsidRPr="00582287">
                    <w:rPr>
                      <w:rFonts w:ascii="楷体" w:eastAsia="楷体" w:hAnsi="楷体"/>
                      <w:sz w:val="28"/>
                      <w:szCs w:val="24"/>
                    </w:rPr>
                    <w:t>国企改制方案的内容</w:t>
                  </w:r>
                  <w:r w:rsidRPr="00582287">
                    <w:rPr>
                      <w:rFonts w:ascii="楷体" w:eastAsia="楷体" w:hAnsi="楷体" w:hint="eastAsia"/>
                      <w:sz w:val="28"/>
                      <w:szCs w:val="24"/>
                    </w:rPr>
                    <w:t>：改制的目的及必要性，改制后企业的资产、业务、股权设置和产品开发、技术改造等；改制的具体形式；改制后形成的法人治理结构；企业的债权、债务落实情况；职工安置方案；</w:t>
                  </w:r>
                  <w:r w:rsidRPr="00582287">
                    <w:rPr>
                      <w:rFonts w:ascii="楷体" w:eastAsia="楷体" w:hAnsi="楷体" w:hint="eastAsia"/>
                      <w:sz w:val="28"/>
                      <w:szCs w:val="24"/>
                    </w:rPr>
                    <w:lastRenderedPageBreak/>
                    <w:t>改制的操作程序，财务审计、资产评估等中介机构和产权交易市场的选择等。</w:t>
                  </w:r>
                  <w:r w:rsidRPr="00582287">
                    <w:rPr>
                      <w:rFonts w:ascii="楷体" w:eastAsia="楷体" w:hAnsi="楷体" w:hint="eastAsia"/>
                      <w:sz w:val="28"/>
                      <w:szCs w:val="24"/>
                    </w:rPr>
                    <w:br/>
                  </w:r>
                  <w:r w:rsidRPr="00582287">
                    <w:rPr>
                      <w:rFonts w:ascii="楷体" w:eastAsia="楷体" w:hAnsi="楷体"/>
                      <w:sz w:val="28"/>
                      <w:szCs w:val="24"/>
                    </w:rPr>
                    <w:t xml:space="preserve">    报请企业职工大会或者职工代表大会审核</w:t>
                  </w:r>
                  <w:r w:rsidRPr="00582287">
                    <w:rPr>
                      <w:rFonts w:ascii="楷体" w:eastAsia="楷体" w:hAnsi="楷体" w:hint="eastAsia"/>
                      <w:sz w:val="28"/>
                      <w:szCs w:val="24"/>
                    </w:rPr>
                    <w:t>，</w:t>
                  </w:r>
                  <w:r w:rsidRPr="00582287">
                    <w:rPr>
                      <w:rFonts w:ascii="楷体" w:eastAsia="楷体" w:hAnsi="楷体"/>
                      <w:sz w:val="28"/>
                      <w:szCs w:val="24"/>
                    </w:rPr>
                    <w:t>报请上级公司审批</w:t>
                  </w:r>
                  <w:r w:rsidRPr="00582287">
                    <w:rPr>
                      <w:rFonts w:ascii="楷体" w:eastAsia="楷体" w:hAnsi="楷体" w:hint="eastAsia"/>
                      <w:sz w:val="28"/>
                      <w:szCs w:val="24"/>
                    </w:rPr>
                    <w:t>。</w:t>
                  </w:r>
                </w:p>
                <w:p w:rsidR="00331321" w:rsidRPr="00582287" w:rsidRDefault="00BD0F3B" w:rsidP="00BD0F3B">
                  <w:pPr>
                    <w:spacing w:line="360" w:lineRule="auto"/>
                    <w:ind w:firstLineChars="300" w:firstLine="840"/>
                    <w:rPr>
                      <w:rFonts w:ascii="楷体" w:eastAsia="楷体" w:hAnsi="楷体"/>
                      <w:b/>
                      <w:sz w:val="28"/>
                      <w:szCs w:val="24"/>
                    </w:rPr>
                  </w:pPr>
                  <w:r w:rsidRPr="00582287">
                    <w:rPr>
                      <w:rFonts w:ascii="楷体" w:eastAsia="楷体" w:hAnsi="楷体"/>
                      <w:sz w:val="28"/>
                      <w:szCs w:val="24"/>
                    </w:rPr>
                    <w:t>谁制定</w:t>
                  </w:r>
                  <w:r w:rsidRPr="00582287">
                    <w:rPr>
                      <w:rFonts w:ascii="楷体" w:eastAsia="楷体" w:hAnsi="楷体" w:hint="eastAsia"/>
                      <w:sz w:val="28"/>
                      <w:szCs w:val="24"/>
                    </w:rPr>
                    <w:t>，</w:t>
                  </w:r>
                  <w:r w:rsidRPr="00582287">
                    <w:rPr>
                      <w:rFonts w:ascii="楷体" w:eastAsia="楷体" w:hAnsi="楷体"/>
                      <w:sz w:val="28"/>
                      <w:szCs w:val="24"/>
                    </w:rPr>
                    <w:t>包含什么内容</w:t>
                  </w:r>
                  <w:r w:rsidRPr="00582287">
                    <w:rPr>
                      <w:rFonts w:ascii="楷体" w:eastAsia="楷体" w:hAnsi="楷体" w:hint="eastAsia"/>
                      <w:sz w:val="28"/>
                      <w:szCs w:val="24"/>
                    </w:rPr>
                    <w:t>，报请谁批准</w:t>
                  </w:r>
                  <w:r w:rsidR="00C12059" w:rsidRPr="00582287">
                    <w:rPr>
                      <w:rFonts w:ascii="楷体" w:eastAsia="楷体" w:hAnsi="楷体" w:hint="eastAsia"/>
                      <w:sz w:val="28"/>
                      <w:szCs w:val="24"/>
                    </w:rPr>
                    <w:br/>
                    <w:t xml:space="preserve">　　</w:t>
                  </w:r>
                  <w:r w:rsidR="00C12059" w:rsidRPr="00582287">
                    <w:rPr>
                      <w:rFonts w:ascii="楷体" w:eastAsia="楷体" w:hAnsi="楷体" w:hint="eastAsia"/>
                      <w:b/>
                      <w:sz w:val="28"/>
                      <w:szCs w:val="24"/>
                    </w:rPr>
                    <w:t>（二）清产核资。</w:t>
                  </w:r>
                </w:p>
                <w:p w:rsidR="00B66424" w:rsidRPr="00582287" w:rsidRDefault="007B653C" w:rsidP="007C3CCE">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国有</w:t>
                  </w:r>
                  <w:r w:rsidRPr="00582287">
                    <w:rPr>
                      <w:rFonts w:ascii="楷体" w:eastAsia="楷体" w:hAnsi="楷体"/>
                      <w:sz w:val="28"/>
                      <w:szCs w:val="24"/>
                    </w:rPr>
                    <w:t>产权持有单位组织改制企业清产核资</w:t>
                  </w:r>
                  <w:r w:rsidRPr="00582287">
                    <w:rPr>
                      <w:rFonts w:ascii="楷体" w:eastAsia="楷体" w:hAnsi="楷体" w:hint="eastAsia"/>
                      <w:sz w:val="28"/>
                      <w:szCs w:val="24"/>
                    </w:rPr>
                    <w:t>，</w:t>
                  </w:r>
                  <w:r w:rsidRPr="00582287">
                    <w:rPr>
                      <w:rFonts w:ascii="楷体" w:eastAsia="楷体" w:hAnsi="楷体"/>
                      <w:sz w:val="28"/>
                      <w:szCs w:val="24"/>
                    </w:rPr>
                    <w:t>改制企业将清产核资结果报请国有产权持有单位审核认定</w:t>
                  </w:r>
                  <w:r w:rsidR="00927DAF" w:rsidRPr="00582287">
                    <w:rPr>
                      <w:rFonts w:ascii="楷体" w:eastAsia="楷体" w:hAnsi="楷体" w:hint="eastAsia"/>
                      <w:sz w:val="28"/>
                      <w:szCs w:val="24"/>
                    </w:rPr>
                    <w:t>，并经国有资产监督管理机构确认后，自清产核资基准日起2年内有效，在有效期内企业实施改制不再另行组织清产核资。</w:t>
                  </w:r>
                  <w:r w:rsidR="00927DAF" w:rsidRPr="00582287">
                    <w:rPr>
                      <w:rFonts w:ascii="楷体" w:eastAsia="楷体" w:hAnsi="楷体" w:hint="eastAsia"/>
                      <w:sz w:val="28"/>
                      <w:szCs w:val="24"/>
                    </w:rPr>
                    <w:br/>
                  </w:r>
                  <w:r w:rsidR="007664B3" w:rsidRPr="00582287">
                    <w:rPr>
                      <w:rFonts w:ascii="楷体" w:eastAsia="楷体" w:hAnsi="楷体" w:hint="eastAsia"/>
                      <w:sz w:val="28"/>
                      <w:szCs w:val="24"/>
                    </w:rPr>
                    <w:t xml:space="preserve">    </w:t>
                  </w:r>
                  <w:r w:rsidR="00C12059" w:rsidRPr="00582287">
                    <w:rPr>
                      <w:rFonts w:ascii="楷体" w:eastAsia="楷体" w:hAnsi="楷体" w:hint="eastAsia"/>
                      <w:sz w:val="28"/>
                      <w:szCs w:val="24"/>
                    </w:rPr>
                    <w:t>国有企业改制，必须对企业各类资产、负债进行全面认真的清查</w:t>
                  </w:r>
                  <w:r w:rsidR="00E96435" w:rsidRPr="00582287">
                    <w:rPr>
                      <w:rFonts w:ascii="楷体" w:eastAsia="楷体" w:hAnsi="楷体" w:hint="eastAsia"/>
                      <w:sz w:val="28"/>
                      <w:szCs w:val="24"/>
                    </w:rPr>
                    <w:t>，</w:t>
                  </w:r>
                  <w:r w:rsidR="00C12059" w:rsidRPr="00582287">
                    <w:rPr>
                      <w:rFonts w:ascii="楷体" w:eastAsia="楷体" w:hAnsi="楷体" w:hint="eastAsia"/>
                      <w:sz w:val="28"/>
                      <w:szCs w:val="24"/>
                    </w:rPr>
                    <w:t>核实和界定国有资本金及其权益，其中国有企业借贷资金形成的净资产必须界定为国有产权。</w:t>
                  </w:r>
                </w:p>
                <w:p w:rsidR="00B66424"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企业改制中涉及资产损失认定与处理的，必须按有关规定履行批准程序。</w:t>
                  </w:r>
                </w:p>
                <w:p w:rsidR="007664B3" w:rsidRPr="00582287" w:rsidRDefault="00C12059" w:rsidP="006E3EFC">
                  <w:pPr>
                    <w:spacing w:line="360" w:lineRule="auto"/>
                    <w:ind w:firstLineChars="200" w:firstLine="560"/>
                    <w:rPr>
                      <w:rFonts w:ascii="楷体" w:eastAsia="楷体" w:hAnsi="楷体" w:cs="Calibri"/>
                      <w:sz w:val="28"/>
                      <w:szCs w:val="24"/>
                    </w:rPr>
                  </w:pPr>
                  <w:r w:rsidRPr="00582287">
                    <w:rPr>
                      <w:rFonts w:ascii="楷体" w:eastAsia="楷体" w:hAnsi="楷体" w:hint="eastAsia"/>
                      <w:sz w:val="28"/>
                      <w:szCs w:val="24"/>
                    </w:rPr>
                    <w:t>改制企业法定代表人和财务负责人对清产核资结果的真实性、准确性负责。</w:t>
                  </w:r>
                  <w:r w:rsidRPr="00582287">
                    <w:rPr>
                      <w:rFonts w:ascii="Calibri" w:eastAsia="楷体" w:hAnsi="Calibri" w:cs="Calibri"/>
                      <w:sz w:val="28"/>
                      <w:szCs w:val="24"/>
                    </w:rPr>
                    <w:t> </w:t>
                  </w:r>
                </w:p>
                <w:p w:rsidR="0050456B" w:rsidRPr="00582287" w:rsidRDefault="007664B3"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企业实施改制仅涉及引入非国有投资者少量投资，且企业已按照国家有关规定规范进行会计核算的，经本级国有资产监督管理机构批准，可不进行清产核资。</w:t>
                  </w:r>
                  <w:r w:rsidR="00C12059" w:rsidRPr="00582287">
                    <w:rPr>
                      <w:rFonts w:ascii="楷体" w:eastAsia="楷体" w:hAnsi="楷体" w:hint="eastAsia"/>
                      <w:sz w:val="28"/>
                      <w:szCs w:val="24"/>
                    </w:rPr>
                    <w:br/>
                    <w:t xml:space="preserve">　　</w:t>
                  </w:r>
                  <w:r w:rsidR="00C12059" w:rsidRPr="00582287">
                    <w:rPr>
                      <w:rFonts w:ascii="楷体" w:eastAsia="楷体" w:hAnsi="楷体" w:hint="eastAsia"/>
                      <w:b/>
                      <w:sz w:val="28"/>
                      <w:szCs w:val="24"/>
                    </w:rPr>
                    <w:t>（三）财务审计。</w:t>
                  </w:r>
                </w:p>
                <w:p w:rsidR="00B66424"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国有企业改制，必须由直接持有该国有产权的单位决定聘请具备</w:t>
                  </w:r>
                  <w:r w:rsidRPr="00582287">
                    <w:rPr>
                      <w:rFonts w:ascii="楷体" w:eastAsia="楷体" w:hAnsi="楷体" w:hint="eastAsia"/>
                      <w:sz w:val="28"/>
                      <w:szCs w:val="24"/>
                    </w:rPr>
                    <w:lastRenderedPageBreak/>
                    <w:t>资格的会计师事务所进行财务审计。</w:t>
                  </w:r>
                </w:p>
                <w:p w:rsidR="00136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凡改制为非国有的企业，必须按照国家有关规定对企业法定代表人进行离任审计。</w:t>
                  </w:r>
                  <w:r w:rsidR="00136AA9" w:rsidRPr="00582287">
                    <w:rPr>
                      <w:rFonts w:ascii="楷体" w:eastAsia="楷体" w:hAnsi="楷体" w:hint="eastAsia"/>
                      <w:sz w:val="28"/>
                      <w:szCs w:val="24"/>
                    </w:rPr>
                    <w:t xml:space="preserve"> </w:t>
                  </w:r>
                </w:p>
                <w:p w:rsidR="0050456B" w:rsidRPr="00582287" w:rsidRDefault="00C12059" w:rsidP="0050456B">
                  <w:pPr>
                    <w:spacing w:line="360" w:lineRule="auto"/>
                    <w:ind w:firstLineChars="200" w:firstLine="562"/>
                    <w:rPr>
                      <w:rFonts w:ascii="楷体" w:eastAsia="楷体" w:hAnsi="楷体"/>
                      <w:b/>
                      <w:sz w:val="28"/>
                      <w:szCs w:val="24"/>
                    </w:rPr>
                  </w:pPr>
                  <w:r w:rsidRPr="00582287">
                    <w:rPr>
                      <w:rFonts w:ascii="楷体" w:eastAsia="楷体" w:hAnsi="楷体" w:hint="eastAsia"/>
                      <w:b/>
                      <w:sz w:val="28"/>
                      <w:szCs w:val="24"/>
                    </w:rPr>
                    <w:t>（四）资产评估</w:t>
                  </w:r>
                  <w:r w:rsidR="0050456B" w:rsidRPr="00582287">
                    <w:rPr>
                      <w:rFonts w:ascii="楷体" w:eastAsia="楷体" w:hAnsi="楷体" w:hint="eastAsia"/>
                      <w:b/>
                      <w:sz w:val="28"/>
                      <w:szCs w:val="24"/>
                    </w:rPr>
                    <w:t>以及评估结果的核准</w:t>
                  </w:r>
                  <w:r w:rsidRPr="00582287">
                    <w:rPr>
                      <w:rFonts w:ascii="楷体" w:eastAsia="楷体" w:hAnsi="楷体" w:hint="eastAsia"/>
                      <w:b/>
                      <w:sz w:val="28"/>
                      <w:szCs w:val="24"/>
                    </w:rPr>
                    <w:t>。</w:t>
                  </w:r>
                </w:p>
                <w:p w:rsidR="00136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国有企业改制，必须依照《国有资产评估管理办法》聘请具备资格的资产评估事务所进行资产和土地使用权评估。</w:t>
                  </w:r>
                </w:p>
                <w:p w:rsidR="00136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国有控股企业进行资产评估，要严格履行有关法律法规规定的程序。</w:t>
                  </w:r>
                </w:p>
                <w:p w:rsidR="00136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向非国有投资者转让国有产权的，由直接持有该国有产权的单位决定聘请资产评估事务所。</w:t>
                  </w:r>
                </w:p>
                <w:p w:rsidR="00136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企业的专利权、非专利技术、商标权、商誉等无形资产必须纳入评估范围。</w:t>
                  </w:r>
                </w:p>
                <w:p w:rsidR="00164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评估结果由依照有关规定批准国有企业改制和转让国有产权的单位核准。</w:t>
                  </w:r>
                  <w:r w:rsidRPr="00582287">
                    <w:rPr>
                      <w:rFonts w:ascii="Calibri" w:eastAsia="楷体" w:hAnsi="Calibri" w:cs="Calibri"/>
                      <w:sz w:val="28"/>
                      <w:szCs w:val="24"/>
                    </w:rPr>
                    <w:t> </w:t>
                  </w:r>
                  <w:r w:rsidRPr="00582287">
                    <w:rPr>
                      <w:rFonts w:ascii="楷体" w:eastAsia="楷体" w:hAnsi="楷体" w:hint="eastAsia"/>
                      <w:sz w:val="28"/>
                      <w:szCs w:val="24"/>
                    </w:rPr>
                    <w:br/>
                    <w:t xml:space="preserve">　　</w:t>
                  </w:r>
                  <w:r w:rsidRPr="00582287">
                    <w:rPr>
                      <w:rFonts w:ascii="楷体" w:eastAsia="楷体" w:hAnsi="楷体" w:hint="eastAsia"/>
                      <w:b/>
                      <w:sz w:val="28"/>
                      <w:szCs w:val="24"/>
                    </w:rPr>
                    <w:t>（五）交易管理。</w:t>
                  </w:r>
                  <w:r w:rsidRPr="00582287">
                    <w:rPr>
                      <w:rFonts w:ascii="楷体" w:eastAsia="楷体" w:hAnsi="楷体" w:hint="eastAsia"/>
                      <w:sz w:val="28"/>
                      <w:szCs w:val="24"/>
                    </w:rPr>
                    <w:t>非上市企业国有产权转让要进入产权交易市场，</w:t>
                  </w:r>
                  <w:r w:rsidR="004B3CA9" w:rsidRPr="00582287">
                    <w:rPr>
                      <w:rFonts w:ascii="楷体" w:eastAsia="楷体" w:hAnsi="楷体" w:hint="eastAsia"/>
                      <w:sz w:val="28"/>
                      <w:szCs w:val="24"/>
                    </w:rPr>
                    <w:t>按照企业国有产权交易的相关法规办理。</w:t>
                  </w:r>
                  <w:r w:rsidRPr="00582287">
                    <w:rPr>
                      <w:rFonts w:ascii="Calibri" w:eastAsia="楷体" w:hAnsi="Calibri" w:cs="Calibri"/>
                      <w:sz w:val="28"/>
                      <w:szCs w:val="24"/>
                    </w:rPr>
                    <w:t> </w:t>
                  </w:r>
                  <w:r w:rsidRPr="00582287">
                    <w:rPr>
                      <w:rFonts w:ascii="楷体" w:eastAsia="楷体" w:hAnsi="楷体" w:hint="eastAsia"/>
                      <w:sz w:val="28"/>
                      <w:szCs w:val="24"/>
                    </w:rPr>
                    <w:br/>
                    <w:t xml:space="preserve">　　</w:t>
                  </w:r>
                  <w:r w:rsidRPr="00582287">
                    <w:rPr>
                      <w:rFonts w:ascii="楷体" w:eastAsia="楷体" w:hAnsi="楷体" w:hint="eastAsia"/>
                      <w:b/>
                      <w:sz w:val="28"/>
                      <w:szCs w:val="24"/>
                    </w:rPr>
                    <w:t>（六）定价管理。</w:t>
                  </w:r>
                </w:p>
                <w:p w:rsidR="00164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向非国有投资者转让国有产权的底价，或者以存量国有资产吸收非国有投资者投资时国有产权的折股价格，由依照有关规定批准国有企业改制和转让国有产权的单位决定。</w:t>
                  </w:r>
                </w:p>
                <w:p w:rsidR="00164AA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底价的确定主要依据资产评估的结果，同时要考虑产权交易市场</w:t>
                  </w:r>
                  <w:r w:rsidRPr="00582287">
                    <w:rPr>
                      <w:rFonts w:ascii="楷体" w:eastAsia="楷体" w:hAnsi="楷体" w:hint="eastAsia"/>
                      <w:sz w:val="28"/>
                      <w:szCs w:val="24"/>
                    </w:rPr>
                    <w:lastRenderedPageBreak/>
                    <w:t>的供求状况、同类资产的市场价格、职工安置、引进先进技术等因素。</w:t>
                  </w:r>
                </w:p>
                <w:p w:rsidR="007C7B47" w:rsidRPr="00582287" w:rsidRDefault="00C12059" w:rsidP="006E3EFC">
                  <w:pPr>
                    <w:spacing w:line="360" w:lineRule="auto"/>
                    <w:ind w:firstLineChars="200" w:firstLine="560"/>
                    <w:rPr>
                      <w:rFonts w:ascii="楷体" w:eastAsia="楷体" w:hAnsi="楷体"/>
                      <w:b/>
                      <w:sz w:val="28"/>
                      <w:szCs w:val="24"/>
                    </w:rPr>
                  </w:pPr>
                  <w:r w:rsidRPr="00582287">
                    <w:rPr>
                      <w:rFonts w:ascii="楷体" w:eastAsia="楷体" w:hAnsi="楷体" w:hint="eastAsia"/>
                      <w:sz w:val="28"/>
                      <w:szCs w:val="24"/>
                    </w:rPr>
                    <w:t>上市公司国有股转让价格在不低于每股净资产的基础上，参考上市公司盈利能力和市场表现合理定价。</w:t>
                  </w:r>
                  <w:r w:rsidRPr="00582287">
                    <w:rPr>
                      <w:rFonts w:ascii="Calibri" w:eastAsia="楷体" w:hAnsi="Calibri" w:cs="Calibri"/>
                      <w:sz w:val="28"/>
                      <w:szCs w:val="24"/>
                    </w:rPr>
                    <w:t> </w:t>
                  </w:r>
                  <w:r w:rsidRPr="00582287">
                    <w:rPr>
                      <w:rFonts w:ascii="楷体" w:eastAsia="楷体" w:hAnsi="楷体" w:hint="eastAsia"/>
                      <w:sz w:val="28"/>
                      <w:szCs w:val="24"/>
                    </w:rPr>
                    <w:br/>
                    <w:t xml:space="preserve">　　</w:t>
                  </w:r>
                  <w:r w:rsidRPr="00582287">
                    <w:rPr>
                      <w:rFonts w:ascii="楷体" w:eastAsia="楷体" w:hAnsi="楷体" w:hint="eastAsia"/>
                      <w:b/>
                      <w:sz w:val="28"/>
                      <w:szCs w:val="24"/>
                    </w:rPr>
                    <w:t>（七）转让价款管理。</w:t>
                  </w:r>
                </w:p>
                <w:p w:rsidR="007C7B47"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转让国有产权的价款原则上应当一次结清。一次结清确有困难的，经转让和受让双方协商，并经依照有关规定批准国有企业改制和转让国有产权的单位批准，可采取分期付款的方式。分期付款时，首期付款不得低于总价款的３０％，其余价款应当由受让方提供合法担保，并在首期付款之日起一年内支付完毕。</w:t>
                  </w:r>
                </w:p>
                <w:p w:rsidR="007C7B47" w:rsidRPr="00582287" w:rsidRDefault="00C12059" w:rsidP="006E3EFC">
                  <w:pPr>
                    <w:spacing w:line="360" w:lineRule="auto"/>
                    <w:ind w:firstLineChars="200" w:firstLine="560"/>
                    <w:rPr>
                      <w:rFonts w:ascii="楷体" w:eastAsia="楷体" w:hAnsi="楷体"/>
                      <w:b/>
                      <w:sz w:val="28"/>
                      <w:szCs w:val="24"/>
                    </w:rPr>
                  </w:pPr>
                  <w:r w:rsidRPr="00582287">
                    <w:rPr>
                      <w:rFonts w:ascii="楷体" w:eastAsia="楷体" w:hAnsi="楷体" w:hint="eastAsia"/>
                      <w:sz w:val="28"/>
                      <w:szCs w:val="24"/>
                    </w:rPr>
                    <w:t>转让国有产权的价款优先用于支付解除劳动合同职工的经济补偿金和移交社会保障机构管理职工的社会保险费，以及偿还拖欠职工的债务和企业欠缴的社会保险费，剩余价款按照有关规定处理。</w:t>
                  </w:r>
                  <w:r w:rsidRPr="00582287">
                    <w:rPr>
                      <w:rFonts w:ascii="Calibri" w:eastAsia="楷体" w:hAnsi="Calibri" w:cs="Calibri"/>
                      <w:sz w:val="28"/>
                      <w:szCs w:val="24"/>
                    </w:rPr>
                    <w:t> </w:t>
                  </w:r>
                  <w:r w:rsidRPr="00582287">
                    <w:rPr>
                      <w:rFonts w:ascii="楷体" w:eastAsia="楷体" w:hAnsi="楷体" w:hint="eastAsia"/>
                      <w:sz w:val="28"/>
                      <w:szCs w:val="24"/>
                    </w:rPr>
                    <w:br/>
                    <w:t xml:space="preserve">　　</w:t>
                  </w:r>
                  <w:r w:rsidRPr="00582287">
                    <w:rPr>
                      <w:rFonts w:ascii="楷体" w:eastAsia="楷体" w:hAnsi="楷体" w:hint="eastAsia"/>
                      <w:b/>
                      <w:sz w:val="28"/>
                      <w:szCs w:val="24"/>
                    </w:rPr>
                    <w:t>（八）依法保护债权人利益。</w:t>
                  </w:r>
                </w:p>
                <w:p w:rsidR="007C7B47" w:rsidRPr="00582287" w:rsidRDefault="00C12059" w:rsidP="006E3EFC">
                  <w:pPr>
                    <w:spacing w:line="360" w:lineRule="auto"/>
                    <w:ind w:firstLineChars="200" w:firstLine="560"/>
                    <w:rPr>
                      <w:rFonts w:ascii="楷体" w:eastAsia="楷体" w:hAnsi="楷体"/>
                      <w:b/>
                      <w:sz w:val="28"/>
                      <w:szCs w:val="24"/>
                    </w:rPr>
                  </w:pPr>
                  <w:r w:rsidRPr="00582287">
                    <w:rPr>
                      <w:rFonts w:ascii="楷体" w:eastAsia="楷体" w:hAnsi="楷体" w:hint="eastAsia"/>
                      <w:sz w:val="28"/>
                      <w:szCs w:val="24"/>
                      <w:highlight w:val="yellow"/>
                    </w:rPr>
                    <w:t>国有企业改制要征得债权金融机构同意，保全金融债权，依法落实金融债务，维护其他债权人的利益</w:t>
                  </w:r>
                  <w:r w:rsidRPr="00582287">
                    <w:rPr>
                      <w:rFonts w:ascii="楷体" w:eastAsia="楷体" w:hAnsi="楷体" w:hint="eastAsia"/>
                      <w:sz w:val="28"/>
                      <w:szCs w:val="24"/>
                    </w:rPr>
                    <w:t>。要严格防止利用改制逃废金融债务，金融债务未落实的企业不得进行改制。</w:t>
                  </w:r>
                  <w:r w:rsidRPr="00582287">
                    <w:rPr>
                      <w:rFonts w:ascii="Calibri" w:eastAsia="楷体" w:hAnsi="Calibri" w:cs="Calibri"/>
                      <w:sz w:val="28"/>
                      <w:szCs w:val="24"/>
                    </w:rPr>
                    <w:t> </w:t>
                  </w:r>
                  <w:r w:rsidRPr="00582287">
                    <w:rPr>
                      <w:rFonts w:ascii="楷体" w:eastAsia="楷体" w:hAnsi="楷体" w:hint="eastAsia"/>
                      <w:sz w:val="28"/>
                      <w:szCs w:val="24"/>
                    </w:rPr>
                    <w:br/>
                    <w:t xml:space="preserve">　　</w:t>
                  </w:r>
                  <w:r w:rsidRPr="00582287">
                    <w:rPr>
                      <w:rFonts w:ascii="楷体" w:eastAsia="楷体" w:hAnsi="楷体" w:hint="eastAsia"/>
                      <w:b/>
                      <w:sz w:val="28"/>
                      <w:szCs w:val="24"/>
                    </w:rPr>
                    <w:t>（九）维护职工合法权益。</w:t>
                  </w:r>
                </w:p>
                <w:p w:rsidR="007C7B47"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国有企业改制方案和国有控股企业改制为非国有的企业的方案，必须提交企业职工代表大会或职工大会审议，充分听取职工意见。</w:t>
                  </w:r>
                </w:p>
                <w:p w:rsidR="007C7B47"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其中，职工安置方案需经企业职工代表大会或职工大会审议通过后方可实施改制。</w:t>
                  </w:r>
                  <w:r w:rsidR="004B3CA9" w:rsidRPr="00582287">
                    <w:rPr>
                      <w:rFonts w:ascii="楷体" w:eastAsia="楷体" w:hAnsi="楷体" w:hint="eastAsia"/>
                      <w:sz w:val="28"/>
                      <w:szCs w:val="24"/>
                      <w:highlight w:val="yellow"/>
                    </w:rPr>
                    <w:t>参会的人数，通过的比例</w:t>
                  </w:r>
                </w:p>
                <w:p w:rsidR="007C7B47"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lastRenderedPageBreak/>
                    <w:t>改制为非国有的企业，要按照有关政策处理好改制企业与职工的劳动关系。</w:t>
                  </w:r>
                </w:p>
                <w:p w:rsidR="003D17D2" w:rsidRPr="00582287" w:rsidRDefault="00C12059" w:rsidP="006E3EFC">
                  <w:pPr>
                    <w:spacing w:line="360" w:lineRule="auto"/>
                    <w:ind w:firstLineChars="200" w:firstLine="560"/>
                    <w:rPr>
                      <w:rFonts w:ascii="楷体" w:eastAsia="楷体" w:hAnsi="楷体" w:cs="Calibri"/>
                      <w:sz w:val="28"/>
                      <w:szCs w:val="24"/>
                    </w:rPr>
                  </w:pPr>
                  <w:r w:rsidRPr="00582287">
                    <w:rPr>
                      <w:rFonts w:ascii="楷体" w:eastAsia="楷体" w:hAnsi="楷体" w:hint="eastAsia"/>
                      <w:sz w:val="28"/>
                      <w:szCs w:val="24"/>
                    </w:rPr>
                    <w:t>改制企业拖欠职工的工资、医疗费和挪用的职工住房公积金以及企业欠缴的社会保险费等要按有关规定予以解决。改制后的企业要按照有关规定按时足额交纳社会保险费，及时为职工接续养老、失业、医疗、工伤、生育等各项社会保险关系。</w:t>
                  </w:r>
                  <w:r w:rsidRPr="00582287">
                    <w:rPr>
                      <w:rFonts w:ascii="Calibri" w:eastAsia="楷体" w:hAnsi="Calibri" w:cs="Calibri"/>
                      <w:sz w:val="28"/>
                      <w:szCs w:val="24"/>
                    </w:rPr>
                    <w:t> </w:t>
                  </w:r>
                </w:p>
                <w:p w:rsidR="003D17D2" w:rsidRPr="00582287" w:rsidRDefault="003D17D2" w:rsidP="006E3EFC">
                  <w:pPr>
                    <w:spacing w:line="360" w:lineRule="auto"/>
                    <w:ind w:firstLineChars="200" w:firstLine="560"/>
                    <w:rPr>
                      <w:rFonts w:ascii="楷体" w:eastAsia="楷体" w:hAnsi="楷体" w:cs="Calibri"/>
                      <w:sz w:val="28"/>
                      <w:szCs w:val="24"/>
                    </w:rPr>
                  </w:pPr>
                  <w:r w:rsidRPr="00582287">
                    <w:rPr>
                      <w:rFonts w:ascii="楷体" w:eastAsia="楷体" w:hAnsi="楷体" w:hint="eastAsia"/>
                      <w:sz w:val="28"/>
                      <w:szCs w:val="24"/>
                    </w:rPr>
                    <w:t>国有企业改制方案和国有控股企业改制为非国有企业的方案，必须提交企业职工代表大会或职工大会审议，充分听取职工意见。其中，职工安置方案需经企业职工代表大会或职工大会审议通过后方可实施改制。工会要发挥监督作用，督促改制企业在操作过程中严格执行这些规定。改制企业召开职工代表大会，必须有三分之二以上的职工代表出席；职工代表大会审议改制方案作出的决议，必须经企业全体职工代表半数以上通过方为有效；职工代表大会的表决应以无记名投票方式进行。不能以职工代表团（组）长联席会议代替职工代表大会作出决定。</w:t>
                  </w:r>
                </w:p>
                <w:p w:rsidR="007C7B47" w:rsidRPr="00582287" w:rsidRDefault="00C12059" w:rsidP="006E3EFC">
                  <w:pPr>
                    <w:spacing w:line="360" w:lineRule="auto"/>
                    <w:ind w:firstLineChars="200" w:firstLine="560"/>
                    <w:rPr>
                      <w:rFonts w:ascii="楷体" w:eastAsia="楷体" w:hAnsi="楷体"/>
                      <w:b/>
                      <w:sz w:val="28"/>
                      <w:szCs w:val="24"/>
                    </w:rPr>
                  </w:pPr>
                  <w:r w:rsidRPr="00582287">
                    <w:rPr>
                      <w:rFonts w:ascii="楷体" w:eastAsia="楷体" w:hAnsi="楷体" w:hint="eastAsia"/>
                      <w:sz w:val="28"/>
                      <w:szCs w:val="24"/>
                    </w:rPr>
                    <w:br/>
                    <w:t xml:space="preserve">　</w:t>
                  </w:r>
                  <w:r w:rsidRPr="00582287">
                    <w:rPr>
                      <w:rFonts w:ascii="楷体" w:eastAsia="楷体" w:hAnsi="楷体" w:hint="eastAsia"/>
                      <w:b/>
                      <w:sz w:val="28"/>
                      <w:szCs w:val="24"/>
                    </w:rPr>
                    <w:t xml:space="preserve">　</w:t>
                  </w:r>
                  <w:r w:rsidRPr="00582287">
                    <w:rPr>
                      <w:rFonts w:ascii="楷体" w:eastAsia="楷体" w:hAnsi="楷体" w:hint="eastAsia"/>
                      <w:b/>
                      <w:sz w:val="28"/>
                      <w:szCs w:val="24"/>
                      <w:highlight w:val="yellow"/>
                    </w:rPr>
                    <w:t>（十）管理层收购。</w:t>
                  </w:r>
                </w:p>
                <w:p w:rsidR="007C7B47"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向本企业经营管理者转让国有产权必须严格执行国家的有关规定，以及本指导意见的各项要求，并需按照有关规定履行审批程序。</w:t>
                  </w:r>
                </w:p>
                <w:p w:rsidR="007C7B47"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向本企业经营管理者转让国有产权方案的制订，由直接持有该企业国有产权的单位负责或其委托中介机构进行，经营管理者不得参与</w:t>
                  </w:r>
                  <w:r w:rsidRPr="00582287">
                    <w:rPr>
                      <w:rFonts w:ascii="楷体" w:eastAsia="楷体" w:hAnsi="楷体" w:hint="eastAsia"/>
                      <w:sz w:val="28"/>
                      <w:szCs w:val="24"/>
                    </w:rPr>
                    <w:lastRenderedPageBreak/>
                    <w:t>转让国有产权的决策、财务审计、离任审计、清产核资、资产评估、底价确定等重大事项，严禁自卖自买国有产权。</w:t>
                  </w:r>
                </w:p>
                <w:p w:rsidR="00C12059" w:rsidRPr="00582287" w:rsidRDefault="00C12059" w:rsidP="006E3EFC">
                  <w:pPr>
                    <w:spacing w:line="360" w:lineRule="auto"/>
                    <w:ind w:firstLineChars="200" w:firstLine="560"/>
                    <w:rPr>
                      <w:rFonts w:ascii="楷体" w:eastAsia="楷体" w:hAnsi="楷体"/>
                      <w:sz w:val="28"/>
                      <w:szCs w:val="24"/>
                    </w:rPr>
                  </w:pPr>
                  <w:r w:rsidRPr="00582287">
                    <w:rPr>
                      <w:rFonts w:ascii="楷体" w:eastAsia="楷体" w:hAnsi="楷体" w:hint="eastAsia"/>
                      <w:sz w:val="28"/>
                      <w:szCs w:val="24"/>
                    </w:rPr>
                    <w:t>经营管理者筹集收购国有产权的资金，要执行《贷款通则》的有关规定，不得向包括本企业在内的国有及国有控股企业借款，不得以这些企业的国有产权或实物资产作标的物为融资提供保证、抵押、质押、贴现等。经营管理者对企业经营业绩下降负有责任的，不得参与收购本企业国有产权。</w:t>
                  </w:r>
                  <w:r w:rsidRPr="00582287">
                    <w:rPr>
                      <w:rFonts w:ascii="Calibri" w:eastAsia="楷体" w:hAnsi="Calibri" w:cs="Calibri"/>
                      <w:sz w:val="28"/>
                      <w:szCs w:val="24"/>
                    </w:rPr>
                    <w:t> </w:t>
                  </w:r>
                  <w:r w:rsidRPr="00582287">
                    <w:rPr>
                      <w:rFonts w:ascii="楷体" w:eastAsia="楷体" w:hAnsi="楷体" w:hint="eastAsia"/>
                      <w:sz w:val="28"/>
                      <w:szCs w:val="24"/>
                    </w:rPr>
                    <w:br/>
                    <w:t xml:space="preserve">　　　　</w:t>
                  </w:r>
                </w:p>
              </w:tc>
            </w:tr>
          </w:tbl>
          <w:p w:rsidR="00C12059" w:rsidRPr="00582287" w:rsidRDefault="00C12059" w:rsidP="006E3EFC">
            <w:pPr>
              <w:spacing w:line="360" w:lineRule="auto"/>
              <w:ind w:firstLineChars="200" w:firstLine="560"/>
              <w:rPr>
                <w:rFonts w:ascii="楷体" w:eastAsia="楷体" w:hAnsi="楷体"/>
                <w:sz w:val="28"/>
                <w:szCs w:val="24"/>
              </w:rPr>
            </w:pPr>
          </w:p>
        </w:tc>
      </w:tr>
    </w:tbl>
    <w:p w:rsidR="00337554" w:rsidRPr="00582287" w:rsidRDefault="00337554" w:rsidP="00CE6A55">
      <w:pPr>
        <w:rPr>
          <w:rFonts w:ascii="楷体" w:eastAsia="楷体" w:hAnsi="楷体"/>
          <w:sz w:val="28"/>
          <w:szCs w:val="24"/>
        </w:rPr>
      </w:pPr>
    </w:p>
    <w:sectPr w:rsidR="00337554" w:rsidRPr="0058228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2DC" w:rsidRDefault="00F222DC" w:rsidP="00C12059">
      <w:r>
        <w:separator/>
      </w:r>
    </w:p>
  </w:endnote>
  <w:endnote w:type="continuationSeparator" w:id="0">
    <w:p w:rsidR="00F222DC" w:rsidRDefault="00F222DC" w:rsidP="00C1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51845"/>
      <w:docPartObj>
        <w:docPartGallery w:val="Page Numbers (Bottom of Page)"/>
        <w:docPartUnique/>
      </w:docPartObj>
    </w:sdtPr>
    <w:sdtEndPr/>
    <w:sdtContent>
      <w:sdt>
        <w:sdtPr>
          <w:id w:val="98381352"/>
          <w:docPartObj>
            <w:docPartGallery w:val="Page Numbers (Top of Page)"/>
            <w:docPartUnique/>
          </w:docPartObj>
        </w:sdtPr>
        <w:sdtEndPr/>
        <w:sdtContent>
          <w:p w:rsidR="00611065" w:rsidRDefault="00611065">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840D26">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40D26">
              <w:rPr>
                <w:b/>
                <w:bCs/>
                <w:noProof/>
              </w:rPr>
              <w:t>9</w:t>
            </w:r>
            <w:r>
              <w:rPr>
                <w:b/>
                <w:bCs/>
                <w:sz w:val="24"/>
                <w:szCs w:val="24"/>
              </w:rPr>
              <w:fldChar w:fldCharType="end"/>
            </w:r>
          </w:p>
        </w:sdtContent>
      </w:sdt>
    </w:sdtContent>
  </w:sdt>
  <w:p w:rsidR="00611065" w:rsidRDefault="006110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2DC" w:rsidRDefault="00F222DC" w:rsidP="00C12059">
      <w:r>
        <w:separator/>
      </w:r>
    </w:p>
  </w:footnote>
  <w:footnote w:type="continuationSeparator" w:id="0">
    <w:p w:rsidR="00F222DC" w:rsidRDefault="00F222DC" w:rsidP="00C120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4FD5"/>
    <w:multiLevelType w:val="hybridMultilevel"/>
    <w:tmpl w:val="92A8BCA0"/>
    <w:lvl w:ilvl="0" w:tplc="B59E1CE6">
      <w:start w:val="1"/>
      <w:numFmt w:val="japaneseCounting"/>
      <w:lvlText w:val="%1、"/>
      <w:lvlJc w:val="left"/>
      <w:pPr>
        <w:ind w:left="1280" w:hanging="720"/>
      </w:pPr>
      <w:rPr>
        <w:rFonts w:ascii="仿宋" w:eastAsia="仿宋" w:hAnsi="仿宋" w:cstheme="minorBidi"/>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1852975"/>
    <w:multiLevelType w:val="hybridMultilevel"/>
    <w:tmpl w:val="A536B862"/>
    <w:lvl w:ilvl="0" w:tplc="6CD6C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5A97785"/>
    <w:multiLevelType w:val="hybridMultilevel"/>
    <w:tmpl w:val="10A278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987"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65F5AFA"/>
    <w:multiLevelType w:val="hybridMultilevel"/>
    <w:tmpl w:val="096A9FCE"/>
    <w:lvl w:ilvl="0" w:tplc="04090011">
      <w:start w:val="1"/>
      <w:numFmt w:val="decimal"/>
      <w:lvlText w:val="%1)"/>
      <w:lvlJc w:val="left"/>
      <w:pPr>
        <w:ind w:left="980" w:hanging="420"/>
      </w:pPr>
    </w:lvl>
    <w:lvl w:ilvl="1" w:tplc="04090019">
      <w:start w:val="1"/>
      <w:numFmt w:val="lowerLetter"/>
      <w:lvlText w:val="%2)"/>
      <w:lvlJc w:val="left"/>
      <w:pPr>
        <w:ind w:left="987"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76B00C35"/>
    <w:multiLevelType w:val="hybridMultilevel"/>
    <w:tmpl w:val="1F520580"/>
    <w:lvl w:ilvl="0" w:tplc="4924704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2059"/>
    <w:rsid w:val="000011F5"/>
    <w:rsid w:val="0002338D"/>
    <w:rsid w:val="00041826"/>
    <w:rsid w:val="00052642"/>
    <w:rsid w:val="00090E33"/>
    <w:rsid w:val="00096242"/>
    <w:rsid w:val="000B0814"/>
    <w:rsid w:val="000F4576"/>
    <w:rsid w:val="00136AA9"/>
    <w:rsid w:val="0014299F"/>
    <w:rsid w:val="00164AA9"/>
    <w:rsid w:val="0017000A"/>
    <w:rsid w:val="00204E38"/>
    <w:rsid w:val="00231BC8"/>
    <w:rsid w:val="002C6C3D"/>
    <w:rsid w:val="0031041E"/>
    <w:rsid w:val="003105AE"/>
    <w:rsid w:val="00331321"/>
    <w:rsid w:val="00337554"/>
    <w:rsid w:val="003464F8"/>
    <w:rsid w:val="00354827"/>
    <w:rsid w:val="003801D4"/>
    <w:rsid w:val="00386083"/>
    <w:rsid w:val="00396AE9"/>
    <w:rsid w:val="003D17D2"/>
    <w:rsid w:val="0042695D"/>
    <w:rsid w:val="004433D1"/>
    <w:rsid w:val="0047550B"/>
    <w:rsid w:val="00492767"/>
    <w:rsid w:val="004B3CA9"/>
    <w:rsid w:val="004C6B7B"/>
    <w:rsid w:val="0050456B"/>
    <w:rsid w:val="00515498"/>
    <w:rsid w:val="00566789"/>
    <w:rsid w:val="00582287"/>
    <w:rsid w:val="005A583C"/>
    <w:rsid w:val="005F220D"/>
    <w:rsid w:val="00611065"/>
    <w:rsid w:val="006E3EFC"/>
    <w:rsid w:val="00703D9C"/>
    <w:rsid w:val="007170BA"/>
    <w:rsid w:val="007176CC"/>
    <w:rsid w:val="00731B2F"/>
    <w:rsid w:val="00737BE0"/>
    <w:rsid w:val="007664B3"/>
    <w:rsid w:val="007A1C20"/>
    <w:rsid w:val="007A4CB5"/>
    <w:rsid w:val="007B4A09"/>
    <w:rsid w:val="007B653C"/>
    <w:rsid w:val="007C3CCE"/>
    <w:rsid w:val="007C7B47"/>
    <w:rsid w:val="007F6336"/>
    <w:rsid w:val="008201EC"/>
    <w:rsid w:val="008358A0"/>
    <w:rsid w:val="00840D26"/>
    <w:rsid w:val="0086499F"/>
    <w:rsid w:val="00894930"/>
    <w:rsid w:val="0089657D"/>
    <w:rsid w:val="008A2D6B"/>
    <w:rsid w:val="008F7F57"/>
    <w:rsid w:val="00900E2A"/>
    <w:rsid w:val="00921D82"/>
    <w:rsid w:val="00927DAF"/>
    <w:rsid w:val="009A13BB"/>
    <w:rsid w:val="00A213B6"/>
    <w:rsid w:val="00A27E43"/>
    <w:rsid w:val="00A31FA8"/>
    <w:rsid w:val="00A45BDA"/>
    <w:rsid w:val="00A52BEB"/>
    <w:rsid w:val="00A643F7"/>
    <w:rsid w:val="00B10510"/>
    <w:rsid w:val="00B176EC"/>
    <w:rsid w:val="00B44DEF"/>
    <w:rsid w:val="00B633C9"/>
    <w:rsid w:val="00B66424"/>
    <w:rsid w:val="00BD0F3B"/>
    <w:rsid w:val="00C12059"/>
    <w:rsid w:val="00C34063"/>
    <w:rsid w:val="00CD2C0F"/>
    <w:rsid w:val="00CE57AF"/>
    <w:rsid w:val="00CE6A55"/>
    <w:rsid w:val="00D0403D"/>
    <w:rsid w:val="00D3014C"/>
    <w:rsid w:val="00D531A6"/>
    <w:rsid w:val="00DC5551"/>
    <w:rsid w:val="00DD2321"/>
    <w:rsid w:val="00E642B1"/>
    <w:rsid w:val="00E96435"/>
    <w:rsid w:val="00EB2E93"/>
    <w:rsid w:val="00ED17B4"/>
    <w:rsid w:val="00F032FF"/>
    <w:rsid w:val="00F222DC"/>
    <w:rsid w:val="00F7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DC1605-0380-4ED4-8CD6-68CB2BE7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059"/>
    <w:rPr>
      <w:sz w:val="18"/>
      <w:szCs w:val="18"/>
    </w:rPr>
  </w:style>
  <w:style w:type="paragraph" w:styleId="a4">
    <w:name w:val="footer"/>
    <w:basedOn w:val="a"/>
    <w:link w:val="Char0"/>
    <w:uiPriority w:val="99"/>
    <w:unhideWhenUsed/>
    <w:rsid w:val="00C12059"/>
    <w:pPr>
      <w:tabs>
        <w:tab w:val="center" w:pos="4153"/>
        <w:tab w:val="right" w:pos="8306"/>
      </w:tabs>
      <w:snapToGrid w:val="0"/>
      <w:jc w:val="left"/>
    </w:pPr>
    <w:rPr>
      <w:sz w:val="18"/>
      <w:szCs w:val="18"/>
    </w:rPr>
  </w:style>
  <w:style w:type="character" w:customStyle="1" w:styleId="Char0">
    <w:name w:val="页脚 Char"/>
    <w:basedOn w:val="a0"/>
    <w:link w:val="a4"/>
    <w:uiPriority w:val="99"/>
    <w:rsid w:val="00C12059"/>
    <w:rPr>
      <w:sz w:val="18"/>
      <w:szCs w:val="18"/>
    </w:rPr>
  </w:style>
  <w:style w:type="paragraph" w:styleId="a5">
    <w:name w:val="List Paragraph"/>
    <w:basedOn w:val="a"/>
    <w:uiPriority w:val="34"/>
    <w:qFormat/>
    <w:rsid w:val="00F032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3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498</Words>
  <Characters>2845</Characters>
  <Application>Microsoft Office Word</Application>
  <DocSecurity>0</DocSecurity>
  <Lines>23</Lines>
  <Paragraphs>6</Paragraphs>
  <ScaleCrop>false</ScaleCrop>
  <Company>Microsoft</Company>
  <LinksUpToDate>false</LinksUpToDate>
  <CharactersWithSpaces>3337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104</cp:revision>
  <dcterms:created xsi:type="dcterms:W3CDTF">2016-05-24T02:43:00Z</dcterms:created>
  <dcterms:modified xsi:type="dcterms:W3CDTF">2016-10-28T05:11:00Z</dcterms:modified>
</cp:coreProperties>
</file>