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D2" w:rsidRPr="00C83DF3" w:rsidRDefault="007E5AD2" w:rsidP="007E5AD2">
      <w:pPr>
        <w:pStyle w:val="a3"/>
        <w:rPr>
          <w:rFonts w:ascii="仿宋" w:eastAsia="仿宋" w:hAnsi="仿宋" w:cs="宋体"/>
          <w:b/>
          <w:sz w:val="28"/>
          <w:szCs w:val="28"/>
        </w:rPr>
      </w:pPr>
      <w:r w:rsidRPr="00C83DF3">
        <w:rPr>
          <w:rFonts w:ascii="仿宋" w:eastAsia="仿宋" w:hAnsi="仿宋" w:cs="宋体"/>
          <w:b/>
          <w:sz w:val="28"/>
          <w:szCs w:val="28"/>
        </w:rPr>
        <w:t xml:space="preserve">      中共中央、国务</w:t>
      </w:r>
      <w:bookmarkStart w:id="0" w:name="_GoBack"/>
      <w:bookmarkEnd w:id="0"/>
      <w:r w:rsidRPr="00C83DF3">
        <w:rPr>
          <w:rFonts w:ascii="仿宋" w:eastAsia="仿宋" w:hAnsi="仿宋" w:cs="宋体"/>
          <w:b/>
          <w:sz w:val="28"/>
          <w:szCs w:val="28"/>
        </w:rPr>
        <w:t>院关于深化国有企业改革的指导意见</w:t>
      </w:r>
    </w:p>
    <w:p w:rsidR="007E5AD2" w:rsidRPr="00C83DF3" w:rsidRDefault="007E5AD2" w:rsidP="007E5AD2">
      <w:pPr>
        <w:pStyle w:val="a3"/>
        <w:rPr>
          <w:rFonts w:ascii="仿宋" w:eastAsia="仿宋" w:hAnsi="仿宋" w:cs="宋体"/>
          <w:sz w:val="28"/>
          <w:szCs w:val="28"/>
        </w:rPr>
      </w:pP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国有企业属于全民所有，是推进国家现代化、保障人民共同利益的重要力量，是我们党和国家事业发展的重要物质基础和政治基础。改革开放以来，国有企业改革发展不断取得重大进展，总体上已经同市场经济相融合，运行质量和效益明显提升，在国际国内市场竞争中涌现出一批具有核心竞争力的骨干企业，为推动经济社会发展、保障和改善民生、开拓国际市场、增强我国综合实力作出了重大贡献，国有企业经营管理者队伍总体上是好的，广大职工付出了不懈努力，成就是突出的。但也要看到，国有企业仍然存在一些亟待解决的突出矛盾和问题，一些企业市场主体地位尚未真正确立，现代企业制度还不健全，国有资产监管体制有待完善，国有资本运行效率需进一步提高；一些企业管理混乱，内部人控制、利益输送、国有资产流失等问题突出，企业办社会职能和历史遗留问题还未完全解决；一些企业党组织管党治党责任不落实、作用被弱化。面向未来，国有企业面临日益激烈的国际竞争和转型升级的巨大挑战。在推动我国经济保持中高速增长和迈向中高端水平、完善和发展中国特色社会主义制度、实现中华民族伟大复兴中国梦的进程中，国有企业肩负着重大历史使命和责任。要认真贯彻落实党中央、国务院战略决策，按照“四个全面”战略布局的要求，以经济建设为中心，坚持问题导向，继续推进国有企业改革，切实破除体制机制障碍，坚定不移做强做优做大国有企业。为此，提出以下意见。</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lastRenderedPageBreak/>
        <w:t xml:space="preserve">    一、总体要求</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（一）指导思想</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高举中国特色社会主义伟大旗帜，认真贯彻落实党的十八大和十八届三中、四中全会精神，深入学习贯彻习近平总书记系列重要讲话精神，坚持和完善基本经济制度，坚持社会主义市场经济改革方向，适应市场化、现代化、国际化新形势，以解放和发展社会生产力为标准，以提高国有资本效率、增强国有企业活力为中心，完善产权清晰、权责明确、政企分开、管理科学的现代企业制度，完善国有资产监管体制，防止国有资产流失，全面推进依法治企，加强和改进党对国有企业的领导，做强做优做大国有企业，不断增强国有经济活力、控制力、影响力、抗风险能力，主动适应和引领经济发展新常态，为促进经济社会持续健康发展、实现中华民族伟大复兴中国梦作出积极贡献。</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（二）基本原则</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坚持和完善基本经济制度。这是深化国有企业改革必须把握的根本要求。必须毫不动摇巩固和发展公有制经济，毫不动摇鼓励、支持、引导非公有制经济发展。坚持公有制主体地位，发挥国有经济主导作用，积极促进国有资本、集体资本、非公有资本等交叉持股、相互融合，推动各种所有制资本取长补短、相互促进、共同发展。</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坚持社会主义市场经济改革方向。这是深化国有企业改革必须遵循的基本规律。国有企业改革要遵循市场经济规律和企业发展规律，坚持政企分开、政资分开、所有权与经营权分离，坚持权利、义务、责任相统一，坚持激励机制和约束机制相结合，促使国有企业真</w:t>
      </w:r>
      <w:r w:rsidRPr="00C83DF3">
        <w:rPr>
          <w:rFonts w:ascii="仿宋" w:eastAsia="仿宋" w:hAnsi="仿宋" w:cs="宋体"/>
          <w:sz w:val="28"/>
          <w:szCs w:val="28"/>
        </w:rPr>
        <w:lastRenderedPageBreak/>
        <w:t>正成为依法自主经营、自负盈亏、自担风险、自我约束、自我发展的独立市场主体。社会主义市场经济条件下的国有企业，要成为自觉履行社会责任的表率。</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坚持增强活力和强化监管相结合。这是深化国有企业改革必须把握的重要关系。增强活力是搞好国有企业的本质要求，加强监管是搞好国有企业的重要保障，要切实做到两者的有机统一。继续推进简政放权，依法落实企业法人财产权和经营自主权，进一步激发企业活力、创造力和市场竞争力。进一步完善国有企业监管制度，切实防止国有资产流失，确保国有资产保值增值。</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坚持党对国有企业的领导。这是深化国有企业改革必须坚守的政治方向、政治原则。要贯彻全面从严治党方针，充分发挥企业党组织政治核心作用，加强企业领导班子建设，创新基层党建工作，深入开展党风廉政建设，坚持全心全意依靠工人阶级，维护职工合法权益，为国有企业改革发展提供坚强有力的政治保证、组织保证和人才支撑。</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坚持积极稳妥统筹推进。这是深化国有企业改革必须采用的科学方法。要正确处理推进改革和坚持法治的关系，正确处理改革发展稳定关系，正确处理搞好顶层设计和尊重基层首创精神的关系，突出问题导向，坚持分类推进，把握好改革的次序、节奏、力度，确保改革扎实推进、务求实效。</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（三）主要目标</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到2020年，在国有企业改革重要领域和关键环节取得决定性成</w:t>
      </w:r>
      <w:r w:rsidRPr="00C83DF3">
        <w:rPr>
          <w:rFonts w:ascii="仿宋" w:eastAsia="仿宋" w:hAnsi="仿宋" w:cs="宋体"/>
          <w:sz w:val="28"/>
          <w:szCs w:val="28"/>
        </w:rPr>
        <w:lastRenderedPageBreak/>
        <w:t>果，形成更加符合我国基本经济制度和社会主义市场经济发展要求的国有资产管理体制、现代企业制度、市场化经营机制，国有资本布局结构更趋合理，造就一大批德才兼备、善于经营、充满活力的优秀企业家，培育一大批具有创新能力和国际竞争力的国有骨干企业，国有经济活力、控制力、影响力、抗风险能力明显增强。</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——国有企业公司制改革基本完成，发展混合所有制经济取得积极进展，法人治理结构更加健全，优胜劣汰、经营自主灵活、内部管理人员能上能下、员工能进能出、收入能增能减的市场化机制更加完善。</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——国有资产监管制度更加成熟，相关法律法规更加健全，监管手段和方式不断优化，监管的科学性、针对性、有效性进一步提高，经营性国有资产实现集中统一监管，国有资产保值增值责任全面落实。</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——国有资本配置效率显著提高，国有经济布局结构不断优化、主导作用有效发挥，国有企业在提升自主创新能力、保护资源环境、加快转型升级、履行社会责任中的引领和表率作用充分发挥。</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——企业党的建设全面加强，反腐倡廉制度体系、工作体系更加完善，国有企业党组织在公司治理中的法定地位更加巩固，政治核心作用充分发挥。</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二、分类推进国有企业改革</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（四）划分国有企业不同类别。根据国有资本的战略定位和发展目标，结合不同国有企业在经济社会发展中的作用、现状和发展需要，将国有企业分为商业类和公益类。通过界定功能、划分类别，实行分</w:t>
      </w:r>
      <w:r w:rsidRPr="00C83DF3">
        <w:rPr>
          <w:rFonts w:ascii="仿宋" w:eastAsia="仿宋" w:hAnsi="仿宋" w:cs="宋体"/>
          <w:sz w:val="28"/>
          <w:szCs w:val="28"/>
        </w:rPr>
        <w:lastRenderedPageBreak/>
        <w:t>类改革、分类发展、分类监管、分类定责、分类考核，提高改革的针对性、监管的有效性、考核评价的科学性，推动国有企业同市场经济深入融合，促进国有企业经济效益和社会效益有机统一。按照谁出资谁分类的原则，由履行出资人职责的机构负责制定所出资企业的功能界定和分类方案，报本级政府批准。各地区可结合实际，划分并动态调整本地区国有企业功能类别。</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五）推进商业类国有企业改革。商业类国有企业按照市场化要求实行商业化运作，以增强国有经济活力、放大国有资本功能、实现国有资产保值增值为主要目标，依法独立自主开展生产经营活动，实现优胜劣汰、有序进退。</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主业处于充分竞争行业和领域的商业类国有企业，原则上都要实行公司制股份制改革，积极引入其他国有资本或各类非国有资本实现股权多元化，国有资本可以绝对控股、相对控股，也可以参股，并着力推进整体上市。对这些国有企业，重点考核经营业绩指标、国有资产保值增值和市场竞争能力。</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主业处于关系国家安全、国民经济命脉的重要行业和关键领域、主要承担重大专项任务的商业类国有企业，要保持国有资本控股地位，支持非国有资本参股。对自然垄断行业，实行以政企分开、政资分开、特许经营、政府监管为主要内容的改革，根据不同行业特点实行网运分开、放开竞争性业务，促进公共资源配置市场化；对需要实行国有全资的企业，也要积极引入其他国有资本实行股权多元化；对特殊业务和竞争性业务实行业务板块有效分离，独立运作、独立核算。对这</w:t>
      </w:r>
      <w:r w:rsidRPr="00C83DF3">
        <w:rPr>
          <w:rFonts w:ascii="仿宋" w:eastAsia="仿宋" w:hAnsi="仿宋" w:cs="宋体"/>
          <w:sz w:val="28"/>
          <w:szCs w:val="28"/>
        </w:rPr>
        <w:lastRenderedPageBreak/>
        <w:t>些国有企业，在考核经营业绩指标和国有资产保值增值情况的同时，加强对服务国家战略、保障国家安全和国民经济运行、发展前瞻性战略性产业以及完成特殊任务的考核。</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六）推进公益类国有企业改革。公益类国有企业以保障民生、服务社会、提供公共产品和服务为主要目标，引入市场机制，提高公共服务效率和能力。这类企业可以采取国有独资形式，具备条件的也可以推行投资主体多元化，还可以通过购买服务、特许经营、委托代理等方式，鼓励非国有企业参与经营。对公益类国有企业，重点考核成本控制、产品服务质量、营运效率和保障能力，根据企业不同特点有区别地考核经营业绩指标和国有资产保值增值情况，考核中要引入社会评价。</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三、完善现代企业制度</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七）推进公司制股份制改革。加大集团层面公司制改革力度，积极引入各类投资者实现股权多元化，大力推动国有企业改制上市，创造条件实现集团公司整体上市。根据不同企业的功能定位，逐步调整国有股权比例，形成股权结构多元、股东行为规范、内部约束有效、运行高效灵活的经营机制。允许将部分国有资本转化为优先股，在少数特定领域探索建立国家特殊管理股制度。</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八）健全公司法人治理结构。重点是推进董事会建设，建立健全权责对等、运转协调、有效制衡的决策执行监督机制，规范董事长、总经理行权行为，充分发挥董事会的决策作用、监事会的监督作用、经理层的经营管理作用、党组织的政治核心作用，切实解决一些企业</w:t>
      </w:r>
      <w:r w:rsidRPr="00C83DF3">
        <w:rPr>
          <w:rFonts w:ascii="仿宋" w:eastAsia="仿宋" w:hAnsi="仿宋" w:cs="宋体"/>
          <w:sz w:val="28"/>
          <w:szCs w:val="28"/>
        </w:rPr>
        <w:lastRenderedPageBreak/>
        <w:t>董事会形同虚设、“一把手”说了算的问题，实现规范的公司治理。要切实落实和维护董事会依法行使重大决策、选人用人、薪酬分配等权利，保障经理层经营自主权，法无授权任何政府部门和机构不得干预。加强董事会内部的制衡约束，国有独资、全资公司的董事会和监事会均应有职工代表，董事会外部董事应占多数，落实一人一票表决制度，董事对董事会决议承担责任。改进董事会和董事评价办法，强化对董事的考核评价和管理，对重大决策失误负有直接责任的要及时调整或解聘，并依法追究责任。进一步加强外部董事队伍建设，拓宽来源渠道。</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九）建立国有企业领导人员分类分层管理制度。坚持党管干部原则与董事会依法产生、董事会依法选择经营管理者、经营管理者依法行使用人权相结合，不断创新有效实现形式。上级党组织和国有资产监管机构按照管理权限加强对国有企业领导人员的管理，广开推荐渠道，依规考察提名，严格履行选用程序。根据不同企业类别和层级，实行选任制、委任制、聘任制等不同选人用人方式。推行职业经理人制度，实行内部培养和外部引进相结合，畅通现有经营管理者与职业经理人身份转换通道，董事会按市场化方式选聘和管理职业经理人，合理增加市场化选聘比例，加快建立退出机制。推行企业经理层成员任期制和契约化管理，明确责任、权利、义务，严格任期管理和目标考核。</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（十）实行与社会主义市场经济相适应的企业薪酬分配制度。企业内部的薪酬分配权是企业的法定权利，由企业依法依规自主决定，</w:t>
      </w:r>
      <w:r w:rsidRPr="00C83DF3">
        <w:rPr>
          <w:rFonts w:ascii="仿宋" w:eastAsia="仿宋" w:hAnsi="仿宋" w:cs="宋体"/>
          <w:sz w:val="28"/>
          <w:szCs w:val="28"/>
        </w:rPr>
        <w:lastRenderedPageBreak/>
        <w:t>完善既有激励又有约束、既讲效率又讲公平、既符合企业一般规律又体现国有企业特点的分配机制。建立健全与劳动力市场基本适应、与企业经济效益和劳动生产率挂钩的工资决定和正常增长机制。推进全员绩效考核，以业绩为导向，科学评价不同岗位员工的贡献，合理拉开收入分配差距，切实做到收入能增能减和奖惩分明，充分调动广大职工积极性。对国有企业领导人员实行与选任方式相匹配、与企业功能性质相适应、与经营业绩相挂钩的差异化薪酬分配办法。对党中央、国务院和地方党委、政府及其部门任命的国有企业领导人员，合理确定基本年薪、绩效年薪和任期激励收入。对市场化选聘的职业经理人实行市场化薪酬分配机制，可以采取多种方式探索完善中长期激励机制。健全与激励机制相对称的经济责任审计、信息披露、延期支付、追索扣回等约束机制。严格规范履职待遇、业务支出，严禁将公款用于个人支出。</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十一）深化企业内部用人制度改革。建立健全企业各类管理人员公开招聘、竞争上岗等制度，对特殊管理人员可以通过委托人才中介机构推荐等方式，拓宽选人用人视野和渠道。建立分级分类的企业员工市场化公开招聘制度，切实做到信息公开、过程公开、结果公开。构建和谐劳动关系，依法规范企业各类用工管理，建立健全以合同管理为核心、以岗位管理为基础的市场化用工制度，真正形成企业各类管理人员能上能下、员工能进能出的合理流动机制。</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四、完善国有资产管理体制</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（十二）以管资本为主推进国有资产监管机构职能转变。国有资</w:t>
      </w:r>
      <w:r w:rsidRPr="00C83DF3">
        <w:rPr>
          <w:rFonts w:ascii="仿宋" w:eastAsia="仿宋" w:hAnsi="仿宋" w:cs="宋体"/>
          <w:sz w:val="28"/>
          <w:szCs w:val="28"/>
        </w:rPr>
        <w:lastRenderedPageBreak/>
        <w:t>产监管机构要准确把握依法履行出资人职责的定位，科学界定国有资产出资人监管的边界，建立监管权力清单和责任清单，实现以管企业为主向以管资本为主的转变。该管的要科学管理、决不缺位，重点管好国有资本布局、规范资本运作、提高资本回报、维护资本安全；不该管的要依法放权、决不越位，将依法应由企业自主经营决策的事项归位于企业，将延伸到子企业的管理事项原则上归位于一级企业，将配合承担的公共管理职能归位于相关政府部门和单位。大力推进依法监管，着力创新监管方式和手段，改变行政化管理方式，改进考核体系和办法，提高监管的科学性、有效性。</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十三）以管资本为主改革国有资本授权经营体制。改组组建国有资本投资、运营公司，探索有效的运营模式，通过开展投资融资、产业培育、资本整合，推动产业集聚和转型升级，优化国有资本布局结构；通过股权运作、价值管理、有序进退，促进国有资本合理流动，实现保值增值。科学界定国有资本所有权和经营权的边界，国有资产监管机构依法对国有资本投资、运营公司和其他直接监管的企业履行出资人职责，并授权国有资本投资、运营公司对授权范围内的国有资本履行出资人职责。国有资本投资、运营公司作为国有资本市场化运作的专业平台，依法自主开展国有资本运作，对所出资企业行使股东职责，按照责权对应原则切实承担起国有资产保值增值责任。开展政府直接授权国有资本投资、运营公司履行出资人职责的试点。</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（十四）以管资本为主推动国有资本合理流动优化配置。坚持以市场为导向、以企业为主体，有进有退、有所为有所不为，优化国有</w:t>
      </w:r>
      <w:r w:rsidRPr="00C83DF3">
        <w:rPr>
          <w:rFonts w:ascii="仿宋" w:eastAsia="仿宋" w:hAnsi="仿宋" w:cs="宋体"/>
          <w:sz w:val="28"/>
          <w:szCs w:val="28"/>
        </w:rPr>
        <w:lastRenderedPageBreak/>
        <w:t>资本布局结构，增强国有经济整体功能和效率。紧紧围绕服务国家战略，落实国家产业政策和重点产业布局调整总体要求，优化国有资本重点投资方向和领域，推动国有资本向关系国家安全、国民经济命脉和国计民生的重要行业和关键领域、重点基础设施集中，向前瞻性战略性产业集中，向具有核心竞争力的优势企业集中。发挥国有资本投资、运营公司的作用，清理退出一批、重组整合一批、创新发展一批国有企业。建立健全优胜劣汰市场化退出机制，充分发挥失业救济和再就业培训等的作用，解决好职工安置问题，切实保障退出企业依法实现关闭或破产，加快处置低效无效资产，淘汰落后产能。支持企业依法合规通过证券交易、产权交易等资本市场，以市场公允价格处置企业资产，实现国有资本形态转换，变现的国有资本用于更需要的领域和行业。推动国有企业加快管理创新、商业模式创新，合理限定法人层级，有效压缩管理层级。发挥国有企业在实施创新驱动发展战略和制造强国战略中的骨干和表率作用，强化企业在技术创新中的主体地位，重视培养科研人才和高技能人才。支持国有企业开展国际化经营，鼓励国有企业之间以及与其他所有制企业以资本为纽带，强强联合、优势互补，加快培育一批具有世界一流水平的跨国公司。</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十五）以管资本为主推进经营性国有资产集中统一监管。稳步将党政机关、事业单位所属企业的国有资本纳入经营性国有资产集中统一监管体系，具备条件的进入国有资本投资、运营公司。加强国有资产基础管理，按照统一制度规范、统一工作体系的原则，抓紧制定企业国有资产基础管理条例。建立覆盖全部国有企业、分级管理的国</w:t>
      </w:r>
      <w:r w:rsidRPr="00C83DF3">
        <w:rPr>
          <w:rFonts w:ascii="仿宋" w:eastAsia="仿宋" w:hAnsi="仿宋" w:cs="宋体"/>
          <w:sz w:val="28"/>
          <w:szCs w:val="28"/>
        </w:rPr>
        <w:lastRenderedPageBreak/>
        <w:t>有资本经营预算管理制度，提高国有资本收益上缴公共财政比例，2020年提高到30%，更多用于保障和改善民生。划转部分国有资本充实社会保障基金。</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五、发展混合所有制经济</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十六）推进国有企业混合所有制改革。以促进国有企业转换经营机制，放大国有资本功能，提高国有资本配置和运行效率，实现各种所有制资本取长补短、相互促进、共同发展为目标，稳妥推动国有企业发展混合所有制经济。对通过实行股份制、上市等途径已经实行混合所有制的国有企业，要着力在完善现代企业制度、提高资本运行效率上下功夫；对于适宜继续推进混合所有制改革的国有企业，要充分发挥市场机制作用，坚持因地施策、因业施策、因企施策，宜独则独、宜控则控、宜参则参，不搞拉郎配，不搞全覆盖，不设时间表，成熟一个推进一个。改革要依法依规、严格程序、公开公正，切实保护混合所有制企业各类出资人的产权权益，杜绝国有资产流失。</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十七）引入非国有资本参与国有企业改革。鼓励非国有资本投资主体通过出资入股、收购股权、认购可转债、股权置换等多种方式，参与国有企业改制重组或国有控股上市公司增资扩股以及企业经营管理。实行同股同权，切实维护各类股东合法权益。在石油、天然气、电力、铁路、电信、资源开发、公用事业等领域，向非国有资本推出符合产业政策、有利于转型升级的项目。依照外商投资产业指导目录和相关安全审查规定，完善外资安全审查工作机制。开展多类型政府和社会资本合作试点，逐步推广政府和社会资本合作模式。</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lastRenderedPageBreak/>
        <w:t xml:space="preserve">    （十八）鼓励国有资本以多种方式入股非国有企业。充分发挥国有资本投资、运营公司的资本运作平台作用，通过市场化方式，以公共服务、高新技术、生态环保、战略性产业为重点领域，对发展潜力大、成长性强的非国有企业进行股权投资。鼓励国有企业通过投资入股、联合投资、重组等多种方式，与非国有企业进行股权融合、战略合作、资源整合。</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十九）探索实行混合所有制企业员工持股。坚持试点先行，在取得经验基础上稳妥有序推进，通过实行员工持股建立激励约束长效机制。优先支持人才资本和技术要素贡献占比较高的转制科研院所、高新技术企业、科技服务型企业开展员工持股试点，支持对企业经营业绩和持续发展有直接或较大影响的科研人员、经营管理人员和业务骨干等持股。员工持股主要采取增资扩股、出资新设等方式。完善相关政策，健全审核程序，规范操作流程，严格资产评估，建立健全股权流转和退出机制，确保员工持股公开透明，严禁暗箱操作，防止利益输送。</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六、强化监督防止国有资产流失</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十）强化企业内部监督。完善企业内部监督体系，明确监事会、审计、纪检监察、巡视以及法律、财务等部门的监督职责，完善监督制度，增强制度执行力。强化对权力集中、资金密集、资源富集、资产聚集的部门和岗位的监督，实行分事行权、分岗设权、分级授权，定期轮岗，强化内部流程控制，防止权力滥用。建立审计部门向董事会负责的工作机制。落实企业内部监事会对董事、经理和其他高级管</w:t>
      </w:r>
      <w:r w:rsidRPr="00C83DF3">
        <w:rPr>
          <w:rFonts w:ascii="仿宋" w:eastAsia="仿宋" w:hAnsi="仿宋" w:cs="宋体"/>
          <w:sz w:val="28"/>
          <w:szCs w:val="28"/>
        </w:rPr>
        <w:lastRenderedPageBreak/>
        <w:t>理人员的监督。进一步发挥企业总法律顾问在经营管理中的法律审核把关作用，推进企业依法经营、合规管理。集团公司要依法依规、尽职尽责加强对子企业的管理和监督。大力推进厂务公开，健全以职工代表大会为基本形式的企业民主管理制度，加强企业职工民主监督。</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十一）建立健全高效协同的外部监督机制。强化出资人监督，加快国有企业行为规范法律法规制度建设，加强对企业关键业务、改革重点领域、国有资本运营重要环节以及境外国有资产的监督，规范操作流程，强化专业检查，开展总会计师由履行出资人职责机构委派的试点。加强和改进外派监事会制度，明确职责定位，强化与有关专业监督机构的协作，加强当期和事中监督，强化监督成果运用，建立健全核查、移交和整改机制。健全国有资本审计监督体系和制度，实行企业国有资产审计监督全覆盖，建立对企业国有资本的经常性审计制度。加强纪检监察监督和巡视工作，强化对企业领导人员廉洁从业、行使权力等的监督，加大大案要案查处力度，狠抓对存在问题的整改落实。整合出资人监管、外派监事会监督和审计、纪检监察、巡视等监督力量，建立监督工作会商机制，加强统筹，创新方式，共享资源，减少重复检查，提高监督效能。建立健全监督意见反馈整改机制，形成监督工作的闭环。</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十二）实施信息公开加强社会监督。完善国有资产和国有企业信息公开制度，设立统一的信息公开网络平台，依法依规、及时准确披露国有资本整体运营和监管、国有企业公司治理以及管理架构、经营情况、财务状况、关联交易、企业负责人薪酬等信息，建设阳光</w:t>
      </w:r>
      <w:r w:rsidRPr="00C83DF3">
        <w:rPr>
          <w:rFonts w:ascii="仿宋" w:eastAsia="仿宋" w:hAnsi="仿宋" w:cs="宋体"/>
          <w:sz w:val="28"/>
          <w:szCs w:val="28"/>
        </w:rPr>
        <w:lastRenderedPageBreak/>
        <w:t>国企。认真处理人民群众关于国有资产流失等问题的来信、来访和检举，及时回应社会关切。充分发挥媒体舆论监督作用，有效保障社会公众对企业国有资产运营的知情权和监督权。</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十三）严格责任追究。建立健全国有企业重大决策失误和失职、渎职责任追究倒查机制，建立和完善重大决策评估、决策事项履职记录、决策过错认定标准等配套制度，严厉查处侵吞、贪污、输送、挥霍国有资产和逃废金融债务的行为。建立健全企业国有资产的监督问责机制，对企业重大违法违纪问题敷衍不追、隐匿不报、查处不力的，严格追究有关人员失职渎职责任，视不同情形给予纪律处分或行政处分，构成犯罪的，由司法机关依法追究刑事责任。</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七、加强和改进党对国有企业的领导</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十四）充分发挥国有企业党组织政治核心作用。把加强党的领导和完善公司治理统一起来，将党建工作总体要求纳入国有企业章程，明确国有企业党组织在公司法人治理结构中的法定地位，创新国有企业党组织发挥政治核心作用的途径和方式。在国有企业改革中坚持党的建设同步谋划、党的组织及工作机构同步设置、党组织负责人及党务工作人员同步配备、党的工作同步开展，保证党组织工作机构健全、党务工作者队伍稳定、党组织和党员作用得到有效发挥。坚持和完善双向进入、交叉任职的领导体制，符合条件的党组织领导班子成员可以通过法定程序进入董事会、监事会、经理层，董事会、监事会、经理层成员中符合条件的党员可以依照有关规定和程序进入党组织领导班子；经理层成员与党组织领导班子成员适度交叉任职；董事</w:t>
      </w:r>
      <w:r w:rsidRPr="00C83DF3">
        <w:rPr>
          <w:rFonts w:ascii="仿宋" w:eastAsia="仿宋" w:hAnsi="仿宋" w:cs="宋体"/>
          <w:sz w:val="28"/>
          <w:szCs w:val="28"/>
        </w:rPr>
        <w:lastRenderedPageBreak/>
        <w:t>长、总经理原则上分设，党组织书记、董事长一般由一人担任。</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国有企业党组织要切实承担好、落实好从严管党治党责任。坚持从严治党、思想建党、制度治党，增强管党治党意识，建立健全党建工作责任制，聚精会神抓好党建工作，做到守土有责、守土负责、守土尽责。党组织书记要切实履行党建工作第一责任人职责，党组织班子其他成员要切实履行“一岗双责”，结合业务分工抓好党建工作。中央企业党组织书记同时担任企业其他主要领导职务的，应当设立1名专职抓企业党建工作的副书记。加强国有企业基层党组织建设和党员队伍建设，强化国有企业基层党建工作的基础保障，充分发挥基层党组织战斗堡垒作用、共产党员先锋模范作用。加强企业党组织对群众工作的领导，发挥好工会、共青团等群团组织的作用，深入细致做好职工群众的思想政治工作。把建立党的组织、开展党的工作，作为国有企业推进混合所有制改革的必要前提，根据不同类型混合所有制企业特点，科学确定党组织的设置方式、职责定位、管理模式。</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十五）进一步加强国有企业领导班子建设和人才队伍建设。根据企业改革发展需要，明确选人用人标准和程序，创新选人用人方式。强化党组织在企业领导人员选拔任用、培养教育、管理监督中的责任，支持董事会依法选择经营管理者、经营管理者依法行使用人权，坚决防止和整治选人用人中的不正之风。加强对国有企业领导人员尤其是主要领导人员的日常监督管理和综合考核评价，及时调整不胜任、不称职的领导人员，切实解决企业领导人员能上不能下的问题。以强化忠诚意识、拓展世界眼光、提高战略思维、增强创新精神、锻造优</w:t>
      </w:r>
      <w:r w:rsidRPr="00C83DF3">
        <w:rPr>
          <w:rFonts w:ascii="仿宋" w:eastAsia="仿宋" w:hAnsi="仿宋" w:cs="宋体"/>
          <w:sz w:val="28"/>
          <w:szCs w:val="28"/>
        </w:rPr>
        <w:lastRenderedPageBreak/>
        <w:t>秀品行为重点，加强企业家队伍建设，充分发挥企业家作用。大力实施人才强企战略，加快建立健全国有企业集聚人才的体制机制。</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十六）切实落实国有企业反腐倡廉“两个责任”。国有企业党组织要切实履行好主体责任，纪检机构要履行好监督责任。加强党性教育、法治教育、警示教育，引导国有企业领导人员坚定理想信念，自觉践行“三严三实”要求，正确履职行权。建立切实可行的责任追究制度，与企业考核等挂钩，实行“一案双查”。推动国有企业纪律检查工作双重领导体制具体化、程序化、制度化，强化上级纪委对下级纪委的领导。加强和改进国有企业巡视工作，强化对权力运行的监督和制约。坚持运用法治思维和法治方式反腐败，完善反腐倡廉制度体系，严格落实反“四风”规定，努力构筑企业领导人员不敢腐、不能腐、不想腐的有效机制。</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八、为国有企业改革创造良好环境条件</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十七）完善相关法律法规和配套政策。加强国有企业相关法律法规立改废释工作，确保重大改革于法有据。切实转变政府职能，减少审批、优化制度、简化手续、提高效率。完善公共服务体系，推进政府购买服务，加快建立稳定可靠、补偿合理、公开透明的企业公共服务支出补偿机制。完善和落实国有企业重组整合涉及的资产评估增值、土地变更登记和国有资产无偿划转等方面税收优惠政策。完善国有企业退出的相关政策，依法妥善处理劳动关系调整、社会保险关系接续等问题。</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（二十八）加快剥离企业办社会职能和解决历史遗留问题。完善</w:t>
      </w:r>
      <w:r w:rsidRPr="00C83DF3">
        <w:rPr>
          <w:rFonts w:ascii="仿宋" w:eastAsia="仿宋" w:hAnsi="仿宋" w:cs="宋体"/>
          <w:sz w:val="28"/>
          <w:szCs w:val="28"/>
        </w:rPr>
        <w:lastRenderedPageBreak/>
        <w:t>相关政策，建立政府和国有企业合理分担成本的机制，多渠道筹措资金，采取分离移交、重组改制、关闭撤销等方式，剥离国有企业职工家属区“三供一业”和所办医院、学校、社区等公共服务机构，继续推进厂办大集体改革，对国有企业退休人员实施社会化管理，妥善解决国有企业历史遗留问题，为国有企业公平参与市场竞争创造条件。</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十九）形成鼓励改革创新的氛围。坚持解放思想、实事求是，鼓励探索、实践、创新。全面准确评价国有企业，大力宣传中央关于全面深化国有企业改革的方针政策，宣传改革的典型案例和经验，营造有利于国有企业改革的良好舆论环境。</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三十）加强对国有企业改革的组织领导。各级党委和政府要统一思想，以高度的政治责任感和历史使命感，切实履行对深化国有企业改革的领导责任。要根据本指导意见，结合实际制定实施意见，加强统筹协调、明确责任分工、细化目标任务、强化督促落实，确保深化国有企业改革顺利推进，取得实效。</w:t>
      </w: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金融、文化等国有企业的改革，中央另有规定的依其规定执行。</w:t>
      </w:r>
    </w:p>
    <w:p w:rsidR="007E5AD2" w:rsidRPr="00C83DF3" w:rsidRDefault="007E5AD2" w:rsidP="007E5AD2">
      <w:pPr>
        <w:pStyle w:val="a3"/>
        <w:rPr>
          <w:rFonts w:ascii="仿宋" w:eastAsia="仿宋" w:hAnsi="仿宋" w:cs="宋体"/>
          <w:sz w:val="28"/>
          <w:szCs w:val="28"/>
        </w:rPr>
      </w:pPr>
    </w:p>
    <w:p w:rsidR="007E5AD2" w:rsidRPr="00C83DF3" w:rsidRDefault="007E5AD2" w:rsidP="007E5AD2">
      <w:pPr>
        <w:pStyle w:val="a3"/>
        <w:rPr>
          <w:rFonts w:ascii="仿宋" w:eastAsia="仿宋" w:hAnsi="仿宋" w:cs="宋体"/>
          <w:sz w:val="28"/>
          <w:szCs w:val="28"/>
        </w:rPr>
      </w:pPr>
      <w:r w:rsidRPr="00C83DF3">
        <w:rPr>
          <w:rFonts w:ascii="仿宋" w:eastAsia="仿宋" w:hAnsi="仿宋" w:cs="宋体"/>
          <w:sz w:val="28"/>
          <w:szCs w:val="28"/>
        </w:rPr>
        <w:t xml:space="preserve">                                    二○一五年八月二十四日</w:t>
      </w:r>
    </w:p>
    <w:p w:rsidR="007E5AD2" w:rsidRPr="00C83DF3" w:rsidRDefault="007E5AD2" w:rsidP="007E5AD2">
      <w:pPr>
        <w:pStyle w:val="a3"/>
        <w:rPr>
          <w:rFonts w:ascii="仿宋" w:eastAsia="仿宋" w:hAnsi="仿宋" w:cs="宋体"/>
          <w:sz w:val="28"/>
          <w:szCs w:val="28"/>
        </w:rPr>
      </w:pPr>
    </w:p>
    <w:sectPr w:rsidR="007E5AD2" w:rsidRPr="00C83DF3" w:rsidSect="00BE0680">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8DC" w:rsidRDefault="007068DC" w:rsidP="002071C3">
      <w:r>
        <w:separator/>
      </w:r>
    </w:p>
  </w:endnote>
  <w:endnote w:type="continuationSeparator" w:id="0">
    <w:p w:rsidR="007068DC" w:rsidRDefault="007068DC" w:rsidP="0020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8DC" w:rsidRDefault="007068DC" w:rsidP="002071C3">
      <w:r>
        <w:separator/>
      </w:r>
    </w:p>
  </w:footnote>
  <w:footnote w:type="continuationSeparator" w:id="0">
    <w:p w:rsidR="007068DC" w:rsidRDefault="007068DC" w:rsidP="002071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B7"/>
    <w:rsid w:val="000516F1"/>
    <w:rsid w:val="00126429"/>
    <w:rsid w:val="00135D23"/>
    <w:rsid w:val="00197F46"/>
    <w:rsid w:val="002071C3"/>
    <w:rsid w:val="00283A96"/>
    <w:rsid w:val="002957E8"/>
    <w:rsid w:val="002E2748"/>
    <w:rsid w:val="00300A62"/>
    <w:rsid w:val="00311829"/>
    <w:rsid w:val="00352E57"/>
    <w:rsid w:val="0038022B"/>
    <w:rsid w:val="003A18A8"/>
    <w:rsid w:val="003E5EF9"/>
    <w:rsid w:val="005358FF"/>
    <w:rsid w:val="005B1F06"/>
    <w:rsid w:val="005F3A4E"/>
    <w:rsid w:val="005F74B0"/>
    <w:rsid w:val="00603D92"/>
    <w:rsid w:val="006D1D53"/>
    <w:rsid w:val="007068DC"/>
    <w:rsid w:val="0076686C"/>
    <w:rsid w:val="007A7CB7"/>
    <w:rsid w:val="007B1390"/>
    <w:rsid w:val="007E5AD2"/>
    <w:rsid w:val="008C1165"/>
    <w:rsid w:val="008C2C5D"/>
    <w:rsid w:val="009326D2"/>
    <w:rsid w:val="00A832C0"/>
    <w:rsid w:val="00AF31A3"/>
    <w:rsid w:val="00B01517"/>
    <w:rsid w:val="00B13E03"/>
    <w:rsid w:val="00B72AC4"/>
    <w:rsid w:val="00B77899"/>
    <w:rsid w:val="00BC43E0"/>
    <w:rsid w:val="00C06561"/>
    <w:rsid w:val="00C27383"/>
    <w:rsid w:val="00C276D0"/>
    <w:rsid w:val="00C83DF3"/>
    <w:rsid w:val="00CD0211"/>
    <w:rsid w:val="00D120AB"/>
    <w:rsid w:val="00D825EF"/>
    <w:rsid w:val="00E30574"/>
    <w:rsid w:val="00F066D2"/>
    <w:rsid w:val="00F068A1"/>
    <w:rsid w:val="00F15273"/>
    <w:rsid w:val="00F66A17"/>
    <w:rsid w:val="00FD2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8A144F8-E743-4ABF-AFB0-B47AEA297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BE0680"/>
    <w:rPr>
      <w:rFonts w:ascii="宋体" w:eastAsia="宋体" w:hAnsi="Courier New" w:cs="Courier New"/>
      <w:szCs w:val="21"/>
    </w:rPr>
  </w:style>
  <w:style w:type="character" w:customStyle="1" w:styleId="Char">
    <w:name w:val="纯文本 Char"/>
    <w:basedOn w:val="a0"/>
    <w:link w:val="a3"/>
    <w:uiPriority w:val="99"/>
    <w:rsid w:val="00BE0680"/>
    <w:rPr>
      <w:rFonts w:ascii="宋体" w:eastAsia="宋体" w:hAnsi="Courier New" w:cs="Courier New"/>
      <w:szCs w:val="21"/>
    </w:rPr>
  </w:style>
  <w:style w:type="paragraph" w:styleId="a4">
    <w:name w:val="header"/>
    <w:basedOn w:val="a"/>
    <w:link w:val="Char0"/>
    <w:uiPriority w:val="99"/>
    <w:unhideWhenUsed/>
    <w:rsid w:val="002071C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071C3"/>
    <w:rPr>
      <w:sz w:val="18"/>
      <w:szCs w:val="18"/>
    </w:rPr>
  </w:style>
  <w:style w:type="paragraph" w:styleId="a5">
    <w:name w:val="footer"/>
    <w:basedOn w:val="a"/>
    <w:link w:val="Char1"/>
    <w:uiPriority w:val="99"/>
    <w:unhideWhenUsed/>
    <w:rsid w:val="002071C3"/>
    <w:pPr>
      <w:tabs>
        <w:tab w:val="center" w:pos="4153"/>
        <w:tab w:val="right" w:pos="8306"/>
      </w:tabs>
      <w:snapToGrid w:val="0"/>
      <w:jc w:val="left"/>
    </w:pPr>
    <w:rPr>
      <w:sz w:val="18"/>
      <w:szCs w:val="18"/>
    </w:rPr>
  </w:style>
  <w:style w:type="character" w:customStyle="1" w:styleId="Char1">
    <w:name w:val="页脚 Char"/>
    <w:basedOn w:val="a0"/>
    <w:link w:val="a5"/>
    <w:uiPriority w:val="99"/>
    <w:rsid w:val="002071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1564</Words>
  <Characters>8919</Characters>
  <Application>Microsoft Office Word</Application>
  <DocSecurity>0</DocSecurity>
  <Lines>74</Lines>
  <Paragraphs>20</Paragraphs>
  <ScaleCrop>false</ScaleCrop>
  <Company/>
  <LinksUpToDate>false</LinksUpToDate>
  <CharactersWithSpaces>10463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2016-08-24T09:21:00Z</dcterms:created>
  <dcterms:modified xsi:type="dcterms:W3CDTF">2016-08-24T09:32:00Z</dcterms:modified>
</cp:coreProperties>
</file>