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北京市产权交易管理规定（2010年修改）</w:t>
      </w:r>
    </w:p>
    <w:p w:rsidR="00553F88" w:rsidRPr="004A6CF9" w:rsidRDefault="00553F88" w:rsidP="00553F88">
      <w:pPr>
        <w:pStyle w:val="a3"/>
        <w:rPr>
          <w:rFonts w:ascii="仿宋" w:eastAsia="仿宋" w:hAnsi="仿宋" w:cs="宋体"/>
          <w:sz w:val="32"/>
        </w:rPr>
      </w:pP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（2001年12月7日北京市人民政府第90号令公布 根据2005年6月15日北京市人民政府第159号令第一次修改 根据2010年11月27日北京市人民政府第226号令第二次修改）</w:t>
      </w:r>
    </w:p>
    <w:p w:rsidR="00553F88" w:rsidRPr="004A6CF9" w:rsidRDefault="00553F88" w:rsidP="00553F88">
      <w:pPr>
        <w:pStyle w:val="a3"/>
        <w:rPr>
          <w:rFonts w:ascii="仿宋" w:eastAsia="仿宋" w:hAnsi="仿宋" w:cs="宋体"/>
          <w:sz w:val="32"/>
        </w:rPr>
      </w:pPr>
    </w:p>
    <w:p w:rsidR="00553F88" w:rsidRPr="002B1788" w:rsidRDefault="004A6CF9" w:rsidP="00553F88">
      <w:pPr>
        <w:pStyle w:val="a3"/>
        <w:rPr>
          <w:rFonts w:ascii="仿宋" w:eastAsia="仿宋" w:hAnsi="仿宋" w:cs="宋体"/>
          <w:b/>
          <w:sz w:val="32"/>
        </w:rPr>
      </w:pPr>
      <w:r w:rsidRPr="002B1788">
        <w:rPr>
          <w:rFonts w:ascii="仿宋" w:eastAsia="仿宋" w:hAnsi="仿宋" w:cs="宋体"/>
          <w:b/>
          <w:sz w:val="32"/>
        </w:rPr>
        <w:t xml:space="preserve">    </w:t>
      </w:r>
      <w:r w:rsidR="00553F88" w:rsidRPr="002B1788">
        <w:rPr>
          <w:rFonts w:ascii="仿宋" w:eastAsia="仿宋" w:hAnsi="仿宋" w:cs="宋体"/>
          <w:b/>
          <w:sz w:val="32"/>
        </w:rPr>
        <w:t>第一章  总则</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第一条  为培育和发展本市产权交易市场，规范产权交易行为，促进资源的优化配置，根据本市实际情况，制定本规定。</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第二条  在本市产权交易机构从事产权交易活动，应当遵守本规定。法律、法规另有规定的，从其规定。</w:t>
      </w:r>
    </w:p>
    <w:p w:rsidR="00553F88" w:rsidRPr="007819DD" w:rsidRDefault="00553F88" w:rsidP="00553F88">
      <w:pPr>
        <w:pStyle w:val="a3"/>
        <w:rPr>
          <w:rFonts w:ascii="仿宋" w:eastAsia="仿宋" w:hAnsi="仿宋" w:cs="宋体"/>
          <w:b/>
          <w:sz w:val="32"/>
        </w:rPr>
      </w:pPr>
      <w:r w:rsidRPr="007819DD">
        <w:rPr>
          <w:rFonts w:ascii="仿宋" w:eastAsia="仿宋" w:hAnsi="仿宋" w:cs="宋体"/>
          <w:b/>
          <w:sz w:val="32"/>
        </w:rPr>
        <w:t xml:space="preserve">    本规定所称产权交易是指企业财产所有权及相关财产权益的有偿转让行为。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第三条  从事产权交易应当遵守法律、法规，遵循自愿平等、诚实信用和公开、公平、公正的原则，不得侵犯他人的合法权益和损害社会公共利益。</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产权交易当事人的合法权益受法律保护。</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第四条  产权交易不受地区、行业、隶属关系、经济性质的限制。涉及国家安全、国家秘密的产权交易应当按照国家有关规定办理。</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lastRenderedPageBreak/>
        <w:t xml:space="preserve">    第五条  本市所属企业国有产权的交易，应当在市国有资产监督管理机构选择确定的产权交易机构公开进行。</w:t>
      </w:r>
    </w:p>
    <w:p w:rsidR="00553F88" w:rsidRPr="000C3ABF" w:rsidRDefault="00553F88" w:rsidP="00553F88">
      <w:pPr>
        <w:pStyle w:val="a3"/>
        <w:rPr>
          <w:rFonts w:ascii="仿宋" w:eastAsia="仿宋" w:hAnsi="仿宋" w:cs="宋体"/>
          <w:sz w:val="32"/>
        </w:rPr>
      </w:pPr>
      <w:r w:rsidRPr="000C3ABF">
        <w:rPr>
          <w:rFonts w:ascii="仿宋" w:eastAsia="仿宋" w:hAnsi="仿宋" w:cs="宋体"/>
          <w:sz w:val="32"/>
        </w:rPr>
        <w:t xml:space="preserve">   </w:t>
      </w:r>
      <w:r w:rsidRPr="000C3ABF">
        <w:rPr>
          <w:rFonts w:ascii="仿宋" w:eastAsia="仿宋" w:hAnsi="仿宋" w:cs="宋体"/>
          <w:color w:val="C00000"/>
          <w:sz w:val="32"/>
        </w:rPr>
        <w:t xml:space="preserve"> </w:t>
      </w:r>
      <w:r w:rsidRPr="000C3ABF">
        <w:rPr>
          <w:rFonts w:ascii="仿宋" w:eastAsia="仿宋" w:hAnsi="仿宋" w:cs="宋体"/>
          <w:color w:val="C00000"/>
          <w:sz w:val="32"/>
          <w:u w:val="single"/>
        </w:rPr>
        <w:t>金融类企业国有产权转让和上市公司的国有股权转让，依照国家有关规定执行。城镇集体企业产权以及其他产权的交易，可以在产权交易机构进行</w:t>
      </w:r>
      <w:r w:rsidRPr="000C3ABF">
        <w:rPr>
          <w:rFonts w:ascii="仿宋" w:eastAsia="仿宋" w:hAnsi="仿宋" w:cs="宋体"/>
          <w:color w:val="C00000"/>
          <w:sz w:val="32"/>
        </w:rPr>
        <w:t>。</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第六条  市金融工作部门负责指导和协调本市产权交易的监督管理工作。市国有资产监督管理机构负责企业国有产权转让的监督管理工作。</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本市其他各有关部门按照各自的职责，做好有关产权交易的监督管理工作。</w:t>
      </w:r>
    </w:p>
    <w:p w:rsidR="00553F88" w:rsidRPr="004A6CF9" w:rsidRDefault="00553F88" w:rsidP="00553F88">
      <w:pPr>
        <w:pStyle w:val="a3"/>
        <w:rPr>
          <w:rFonts w:ascii="仿宋" w:eastAsia="仿宋" w:hAnsi="仿宋" w:cs="宋体"/>
          <w:sz w:val="32"/>
        </w:rPr>
      </w:pPr>
    </w:p>
    <w:p w:rsidR="00553F88" w:rsidRPr="002B1788" w:rsidRDefault="002B1788" w:rsidP="00553F88">
      <w:pPr>
        <w:pStyle w:val="a3"/>
        <w:rPr>
          <w:rFonts w:ascii="仿宋" w:eastAsia="仿宋" w:hAnsi="仿宋" w:cs="宋体"/>
          <w:b/>
          <w:sz w:val="32"/>
        </w:rPr>
      </w:pPr>
      <w:r>
        <w:rPr>
          <w:rFonts w:ascii="仿宋" w:eastAsia="仿宋" w:hAnsi="仿宋" w:cs="宋体"/>
          <w:b/>
          <w:sz w:val="32"/>
        </w:rPr>
        <w:t xml:space="preserve">    </w:t>
      </w:r>
      <w:r w:rsidR="00553F88" w:rsidRPr="002B1788">
        <w:rPr>
          <w:rFonts w:ascii="仿宋" w:eastAsia="仿宋" w:hAnsi="仿宋" w:cs="宋体"/>
          <w:b/>
          <w:sz w:val="32"/>
        </w:rPr>
        <w:t>第二章  产权交易机构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第七条  产权交易机构是依法设立的，为产权交易提供场所、设施、信息等服务，并履行相关职责的法人。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第八条  产权交易机构可以实行会员制管理。产权交易机构应当根据法律、法规和本规定的要求，制定本机构章程、产权交易规则和会员管理办法，报市金融工作部门备案。</w:t>
      </w:r>
    </w:p>
    <w:p w:rsidR="00553F88" w:rsidRPr="004A6CF9" w:rsidRDefault="00553F88" w:rsidP="00553F88">
      <w:pPr>
        <w:pStyle w:val="a3"/>
        <w:rPr>
          <w:rFonts w:ascii="仿宋" w:eastAsia="仿宋" w:hAnsi="仿宋" w:cs="宋体"/>
          <w:sz w:val="32"/>
        </w:rPr>
      </w:pPr>
    </w:p>
    <w:p w:rsidR="00553F88" w:rsidRPr="002B1788" w:rsidRDefault="002B1788" w:rsidP="00553F88">
      <w:pPr>
        <w:pStyle w:val="a3"/>
        <w:rPr>
          <w:rFonts w:ascii="仿宋" w:eastAsia="仿宋" w:hAnsi="仿宋" w:cs="宋体"/>
          <w:b/>
          <w:sz w:val="32"/>
        </w:rPr>
      </w:pPr>
      <w:r w:rsidRPr="002B1788">
        <w:rPr>
          <w:rFonts w:ascii="仿宋" w:eastAsia="仿宋" w:hAnsi="仿宋" w:cs="宋体"/>
          <w:b/>
          <w:sz w:val="32"/>
        </w:rPr>
        <w:t xml:space="preserve">    </w:t>
      </w:r>
      <w:r w:rsidR="00553F88" w:rsidRPr="002B1788">
        <w:rPr>
          <w:rFonts w:ascii="仿宋" w:eastAsia="仿宋" w:hAnsi="仿宋" w:cs="宋体"/>
          <w:b/>
          <w:sz w:val="32"/>
        </w:rPr>
        <w:t>第三章  产权交易行为规范</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第九条  转让企业产权，应当履行下列手续：</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（一）企业国有产权转让的，应当按照《企业国有产权转让管理暂行办法》规定的批准程序办理。</w:t>
      </w:r>
    </w:p>
    <w:p w:rsidR="00553F88" w:rsidRPr="0055747C" w:rsidRDefault="00553F88" w:rsidP="00553F88">
      <w:pPr>
        <w:pStyle w:val="a3"/>
        <w:rPr>
          <w:rFonts w:ascii="仿宋" w:eastAsia="仿宋" w:hAnsi="仿宋" w:cs="宋体"/>
          <w:color w:val="C00000"/>
          <w:sz w:val="32"/>
        </w:rPr>
      </w:pPr>
      <w:r w:rsidRPr="0055747C">
        <w:rPr>
          <w:rFonts w:ascii="仿宋" w:eastAsia="仿宋" w:hAnsi="仿宋" w:cs="宋体"/>
          <w:color w:val="C00000"/>
          <w:sz w:val="32"/>
        </w:rPr>
        <w:lastRenderedPageBreak/>
        <w:t xml:space="preserve">    </w:t>
      </w:r>
      <w:r w:rsidRPr="006854ED">
        <w:rPr>
          <w:rFonts w:ascii="仿宋" w:eastAsia="仿宋" w:hAnsi="仿宋" w:cs="宋体"/>
          <w:color w:val="C00000"/>
          <w:sz w:val="32"/>
          <w:u w:val="single"/>
        </w:rPr>
        <w:t>（二）城镇集体企业，应当经出资人同意并经职工（代表）大会讨论通过</w:t>
      </w:r>
      <w:r w:rsidRPr="0055747C">
        <w:rPr>
          <w:rFonts w:ascii="仿宋" w:eastAsia="仿宋" w:hAnsi="仿宋" w:cs="宋体"/>
          <w:color w:val="C00000"/>
          <w:sz w:val="32"/>
        </w:rPr>
        <w:t>。</w:t>
      </w:r>
    </w:p>
    <w:p w:rsidR="00553F88" w:rsidRPr="0055747C" w:rsidRDefault="00553F88" w:rsidP="00553F88">
      <w:pPr>
        <w:pStyle w:val="a3"/>
        <w:rPr>
          <w:rFonts w:ascii="仿宋" w:eastAsia="仿宋" w:hAnsi="仿宋" w:cs="宋体"/>
          <w:b/>
          <w:sz w:val="32"/>
        </w:rPr>
      </w:pPr>
      <w:bookmarkStart w:id="0" w:name="_GoBack"/>
      <w:r w:rsidRPr="0055747C">
        <w:rPr>
          <w:rFonts w:ascii="仿宋" w:eastAsia="仿宋" w:hAnsi="仿宋" w:cs="宋体"/>
          <w:b/>
          <w:sz w:val="32"/>
        </w:rPr>
        <w:t xml:space="preserve">    第十条  已经实行承包、租赁、托管等形式经营的企业，其产权交易，应当在承包、租赁或者托管合同期满后进行。</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确需提前转让的，应当按照法律、法规的规定先行办理承包、租赁或者托管合同的终止手续，并处理未了事项后，再</w:t>
      </w:r>
      <w:bookmarkEnd w:id="0"/>
      <w:r w:rsidRPr="004A6CF9">
        <w:rPr>
          <w:rFonts w:ascii="仿宋" w:eastAsia="仿宋" w:hAnsi="仿宋" w:cs="宋体"/>
          <w:sz w:val="32"/>
        </w:rPr>
        <w:t>进行产权交易。</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第十一条  产权交易的转让方应当委托具有合格资质的中介机构进行审计和资产评估。涉及国有资产评估的，应当按照有关法律、法规执行。</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第十二条  产权交易机构应当建立产权交易信息披露制度，及时发布产权交易相关信息。</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第十三条  出现下列情形之一的，转让方、受让方或者第三方可以申请中止交易：</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（一）第三方与转让方对转让的产权有争议且尚未解决的；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（二）依法应当中止产权交易的其他情形。</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中止交易的申请，应当向产权交易机构提出。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第十四条  出现下列情形之一的，应当终止交易：</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（一）转让方或者受让方在转让合同生效前提出终止交易的；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（二）人民法院依法发出终止交易书面通知的；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lastRenderedPageBreak/>
        <w:t xml:space="preserve">    （三）依法应当终止产权交易的其他情形。</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第十五条  在产权交易活动中禁止下列行为：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（一）在市国有资产监督管理机构选择确定的产权交易机构之外进行本市所属企业国有产权的交易；</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（二）操纵产权交易市场或者扰乱产权交易秩序；</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（三）产权交易机构及其工作人员作为转让方、受让方或者第三方参与产权交易的；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（四）法律、法规、规章禁止的其他行为。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第十六条  产权交易机构收费的标准按照国家有关规定确定。</w:t>
      </w:r>
    </w:p>
    <w:p w:rsidR="00553F88" w:rsidRPr="004A6CF9" w:rsidRDefault="00553F88" w:rsidP="00553F88">
      <w:pPr>
        <w:pStyle w:val="a3"/>
        <w:rPr>
          <w:rFonts w:ascii="仿宋" w:eastAsia="仿宋" w:hAnsi="仿宋" w:cs="宋体"/>
          <w:sz w:val="32"/>
        </w:rPr>
      </w:pPr>
    </w:p>
    <w:p w:rsidR="00553F88" w:rsidRPr="002B1788" w:rsidRDefault="002B1788" w:rsidP="00553F88">
      <w:pPr>
        <w:pStyle w:val="a3"/>
        <w:rPr>
          <w:rFonts w:ascii="仿宋" w:eastAsia="仿宋" w:hAnsi="仿宋" w:cs="宋体"/>
          <w:b/>
          <w:sz w:val="32"/>
        </w:rPr>
      </w:pPr>
      <w:r w:rsidRPr="002B1788">
        <w:rPr>
          <w:rFonts w:ascii="仿宋" w:eastAsia="仿宋" w:hAnsi="仿宋" w:cs="宋体"/>
          <w:b/>
          <w:sz w:val="32"/>
        </w:rPr>
        <w:t xml:space="preserve">    </w:t>
      </w:r>
      <w:r w:rsidR="00553F88" w:rsidRPr="002B1788">
        <w:rPr>
          <w:rFonts w:ascii="仿宋" w:eastAsia="仿宋" w:hAnsi="仿宋" w:cs="宋体"/>
          <w:b/>
          <w:sz w:val="32"/>
        </w:rPr>
        <w:t>第四章  产权交易方式和程序</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第十七条  产权交易可以采取拍卖、招标、协议转让等方式，也可以采取法律、法规、规章规定的其他方式。</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第十八条  从事产权交易的转让方或者受让方，可以委托具有会员资格的经纪机构代理进行产权交易。</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委托经纪机构代理进行产权交易的，委托方应当与受托的经纪机构签订</w:t>
      </w:r>
      <w:r w:rsidRPr="0055747C">
        <w:rPr>
          <w:rFonts w:ascii="仿宋" w:eastAsia="仿宋" w:hAnsi="仿宋" w:cs="宋体"/>
          <w:b/>
          <w:sz w:val="32"/>
        </w:rPr>
        <w:t>产权交易委托代理合同</w:t>
      </w:r>
      <w:r w:rsidRPr="004A6CF9">
        <w:rPr>
          <w:rFonts w:ascii="仿宋" w:eastAsia="仿宋" w:hAnsi="仿宋" w:cs="宋体"/>
          <w:sz w:val="32"/>
        </w:rPr>
        <w:t>。</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在同一产权交易中，经纪机构不得同时接受转让方和受让方的代理委托。</w:t>
      </w:r>
      <w:r w:rsidR="0055747C">
        <w:rPr>
          <w:rFonts w:ascii="仿宋" w:eastAsia="仿宋" w:hAnsi="仿宋" w:cs="宋体"/>
          <w:sz w:val="32"/>
        </w:rPr>
        <w:t>禁止双方代理</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第十九条  转让方申请产权交易，应当向受委托的经纪机构或者产权交易机构提交下列文件，并保证其真实、完整。</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lastRenderedPageBreak/>
        <w:t xml:space="preserve">    （一）企业产权转让的申请书；</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（二）转让方的资格证明或者其他有效证明；</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（三）企业产权权属的证明文件；</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（四）出资人准予转让企业产权的证明；</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（五）转让标的情况的说明；</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（六）法律、法规、规章规定的其他文件。</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第二十条  受让方申请产权交易，应当提交下列文件：</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（一）购买企业产权的申请书；</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（二）受让方的主体资格证明；</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（三）受让方的资信证明；</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（四）法律、法规、规章规定的其他材料。</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第二十一条  产权交易价格可以采取拍卖、招标方式确定，也可以由转让方和受让方协议确定。</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企业国有产权转让价格的确定依照《企业国有产权转让管理暂行办法》的规定执行。</w:t>
      </w:r>
    </w:p>
    <w:p w:rsidR="00553F88" w:rsidRPr="0055747C" w:rsidRDefault="00553F88" w:rsidP="00553F88">
      <w:pPr>
        <w:pStyle w:val="a3"/>
        <w:rPr>
          <w:rFonts w:ascii="仿宋" w:eastAsia="仿宋" w:hAnsi="仿宋" w:cs="宋体"/>
          <w:b/>
          <w:sz w:val="32"/>
        </w:rPr>
      </w:pPr>
      <w:r w:rsidRPr="004A6CF9">
        <w:rPr>
          <w:rFonts w:ascii="仿宋" w:eastAsia="仿宋" w:hAnsi="仿宋" w:cs="宋体"/>
          <w:sz w:val="32"/>
        </w:rPr>
        <w:t xml:space="preserve">   </w:t>
      </w:r>
      <w:r w:rsidRPr="0055747C">
        <w:rPr>
          <w:rFonts w:ascii="仿宋" w:eastAsia="仿宋" w:hAnsi="仿宋" w:cs="宋体"/>
          <w:b/>
          <w:sz w:val="32"/>
        </w:rPr>
        <w:t xml:space="preserve"> 集体企业产权的转让价格，以具有合格资质的资产评估机构的评估值作为参考依据；转让价格低于评估结果90％的，应当经集体企业产权所有者同意。</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第二十二条  转让方与受让方达成转让意向后，应当签订产权交易合同。产权交易合同主要包括下列内容：</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（一）转让标的；</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（二）转让方和受让方的名称、住所、法定代表人；</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lastRenderedPageBreak/>
        <w:t xml:space="preserve">    （三）转让价格、支付方式和支付期限；</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（四）有关债权、债务的处理事项；</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（五）产权交割事项；</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（六）有关职工安置的事项；</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（七）违约责任；</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（八）合同争议解决方式；</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（九）签约日期；</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（十）需要约定的其他事项。</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涉及企业国有产权转让内容的产权交易合同，应当符合《企业国有产权转让管理暂行办法》的规定。</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第二十三条  产权交易合同经转让方和受让方签字、盖章后，由产权交易机构审核并出具产权交易凭证。</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第二十四条  产权交易完成后，交易双方应依法办理产权变更登记手续。涉及企业国有产权变更的，市和区、县各有关部门依据产权交易机构出具的产权交易凭证并依照相关规定，为交易双方办理有关变更手续。</w:t>
      </w:r>
    </w:p>
    <w:p w:rsidR="00553F88" w:rsidRPr="004A6CF9" w:rsidRDefault="00553F88" w:rsidP="00553F88">
      <w:pPr>
        <w:pStyle w:val="a3"/>
        <w:rPr>
          <w:rFonts w:ascii="仿宋" w:eastAsia="仿宋" w:hAnsi="仿宋" w:cs="宋体"/>
          <w:sz w:val="32"/>
        </w:rPr>
      </w:pPr>
    </w:p>
    <w:p w:rsidR="00553F88" w:rsidRPr="002B1788" w:rsidRDefault="002B1788" w:rsidP="00553F88">
      <w:pPr>
        <w:pStyle w:val="a3"/>
        <w:rPr>
          <w:rFonts w:ascii="仿宋" w:eastAsia="仿宋" w:hAnsi="仿宋" w:cs="宋体"/>
          <w:b/>
          <w:sz w:val="32"/>
        </w:rPr>
      </w:pPr>
      <w:r>
        <w:rPr>
          <w:rFonts w:ascii="仿宋" w:eastAsia="仿宋" w:hAnsi="仿宋" w:cs="宋体"/>
          <w:b/>
          <w:sz w:val="32"/>
        </w:rPr>
        <w:t xml:space="preserve">    </w:t>
      </w:r>
      <w:r w:rsidR="00553F88" w:rsidRPr="002B1788">
        <w:rPr>
          <w:rFonts w:ascii="仿宋" w:eastAsia="仿宋" w:hAnsi="仿宋" w:cs="宋体"/>
          <w:b/>
          <w:sz w:val="32"/>
        </w:rPr>
        <w:t>第五章  产权交易监督和管理</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第二十五条  产权交易过程中转让方、受让方、中介机构及有关人员的违法、违规行为由有关部门依法查处；对违反国家和本市企业国有产权转让有关规定的，依法承担相应责任；构成犯罪的，依法追究刑事责任。</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lastRenderedPageBreak/>
        <w:t xml:space="preserve">    第二十六条  本市建立产权交易活动违法行为记录系统，记载转让方、受让方、中介机构等产权交易活动当事人的违法行为及处理结果。</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单位和个人有权查询违法行为处理结果记录。</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第二十七条  产权交易过程中发生产权交易纠纷的，当事人可以依据合同的约定申请仲裁；没有约定仲裁的，可以依法向人民法院提起诉讼。</w:t>
      </w:r>
    </w:p>
    <w:p w:rsidR="00553F88" w:rsidRPr="004A6CF9" w:rsidRDefault="00553F88" w:rsidP="00553F88">
      <w:pPr>
        <w:pStyle w:val="a3"/>
        <w:rPr>
          <w:rFonts w:ascii="仿宋" w:eastAsia="仿宋" w:hAnsi="仿宋" w:cs="宋体"/>
          <w:sz w:val="32"/>
        </w:rPr>
      </w:pPr>
    </w:p>
    <w:p w:rsidR="00553F88" w:rsidRPr="002B1788" w:rsidRDefault="002B1788" w:rsidP="00553F88">
      <w:pPr>
        <w:pStyle w:val="a3"/>
        <w:rPr>
          <w:rFonts w:ascii="仿宋" w:eastAsia="仿宋" w:hAnsi="仿宋" w:cs="宋体"/>
          <w:b/>
          <w:sz w:val="32"/>
        </w:rPr>
      </w:pPr>
      <w:r w:rsidRPr="002B1788">
        <w:rPr>
          <w:rFonts w:ascii="仿宋" w:eastAsia="仿宋" w:hAnsi="仿宋" w:cs="宋体"/>
          <w:b/>
          <w:sz w:val="32"/>
        </w:rPr>
        <w:t xml:space="preserve">    </w:t>
      </w:r>
      <w:r w:rsidR="00553F88" w:rsidRPr="002B1788">
        <w:rPr>
          <w:rFonts w:ascii="仿宋" w:eastAsia="仿宋" w:hAnsi="仿宋" w:cs="宋体"/>
          <w:b/>
          <w:sz w:val="32"/>
        </w:rPr>
        <w:t>第六章  附则</w:t>
      </w:r>
    </w:p>
    <w:p w:rsidR="00553F88" w:rsidRPr="002B1788" w:rsidRDefault="00553F88" w:rsidP="00553F88">
      <w:pPr>
        <w:pStyle w:val="a3"/>
        <w:rPr>
          <w:rFonts w:ascii="仿宋" w:eastAsia="仿宋" w:hAnsi="仿宋" w:cs="宋体"/>
          <w:b/>
          <w:sz w:val="32"/>
        </w:rPr>
      </w:pPr>
      <w:r w:rsidRPr="002B1788">
        <w:rPr>
          <w:rFonts w:ascii="仿宋" w:eastAsia="仿宋" w:hAnsi="仿宋" w:cs="宋体"/>
          <w:b/>
          <w:sz w:val="32"/>
        </w:rPr>
        <w:t xml:space="preserve">    第二十八条  行政事业单位的产权交易参照本规定执行。</w:t>
      </w:r>
    </w:p>
    <w:p w:rsidR="00553F88" w:rsidRPr="004A6CF9" w:rsidRDefault="00553F88" w:rsidP="00553F88">
      <w:pPr>
        <w:pStyle w:val="a3"/>
        <w:rPr>
          <w:rFonts w:ascii="仿宋" w:eastAsia="仿宋" w:hAnsi="仿宋" w:cs="宋体"/>
          <w:sz w:val="32"/>
        </w:rPr>
      </w:pPr>
      <w:r w:rsidRPr="004A6CF9">
        <w:rPr>
          <w:rFonts w:ascii="仿宋" w:eastAsia="仿宋" w:hAnsi="仿宋" w:cs="宋体"/>
          <w:sz w:val="32"/>
        </w:rPr>
        <w:t xml:space="preserve">    第二十九条  本规定自2002年1月1日起施行。</w:t>
      </w:r>
    </w:p>
    <w:p w:rsidR="00553F88" w:rsidRPr="004A6CF9" w:rsidRDefault="00553F88" w:rsidP="00553F88">
      <w:pPr>
        <w:pStyle w:val="a3"/>
        <w:rPr>
          <w:rFonts w:ascii="仿宋" w:eastAsia="仿宋" w:hAnsi="仿宋" w:cs="宋体"/>
          <w:sz w:val="32"/>
        </w:rPr>
      </w:pPr>
    </w:p>
    <w:p w:rsidR="00553F88" w:rsidRPr="004A6CF9" w:rsidRDefault="00553F88" w:rsidP="00553F88">
      <w:pPr>
        <w:pStyle w:val="a3"/>
        <w:rPr>
          <w:rFonts w:ascii="仿宋" w:eastAsia="仿宋" w:hAnsi="仿宋" w:cs="宋体"/>
          <w:sz w:val="32"/>
        </w:rPr>
      </w:pPr>
    </w:p>
    <w:sectPr w:rsidR="00553F88" w:rsidRPr="004A6CF9" w:rsidSect="0002361F">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FFC" w:rsidRDefault="00195FFC" w:rsidP="00BB03F1">
      <w:r>
        <w:separator/>
      </w:r>
    </w:p>
  </w:endnote>
  <w:endnote w:type="continuationSeparator" w:id="0">
    <w:p w:rsidR="00195FFC" w:rsidRDefault="00195FFC" w:rsidP="00BB0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FFC" w:rsidRDefault="00195FFC" w:rsidP="00BB03F1">
      <w:r>
        <w:separator/>
      </w:r>
    </w:p>
  </w:footnote>
  <w:footnote w:type="continuationSeparator" w:id="0">
    <w:p w:rsidR="00195FFC" w:rsidRDefault="00195FFC" w:rsidP="00BB03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9EF"/>
    <w:rsid w:val="00000CE2"/>
    <w:rsid w:val="000072B2"/>
    <w:rsid w:val="00033A35"/>
    <w:rsid w:val="00063600"/>
    <w:rsid w:val="00075627"/>
    <w:rsid w:val="00075A1B"/>
    <w:rsid w:val="0008410B"/>
    <w:rsid w:val="00084467"/>
    <w:rsid w:val="00094AE0"/>
    <w:rsid w:val="00097F1F"/>
    <w:rsid w:val="000A64F6"/>
    <w:rsid w:val="000A6E24"/>
    <w:rsid w:val="000B1198"/>
    <w:rsid w:val="000C3ABF"/>
    <w:rsid w:val="000D5B3E"/>
    <w:rsid w:val="000E20FA"/>
    <w:rsid w:val="000E22DF"/>
    <w:rsid w:val="000F58E1"/>
    <w:rsid w:val="000F630E"/>
    <w:rsid w:val="00113B7E"/>
    <w:rsid w:val="001157FC"/>
    <w:rsid w:val="001347C3"/>
    <w:rsid w:val="00145AB6"/>
    <w:rsid w:val="00162660"/>
    <w:rsid w:val="001650C7"/>
    <w:rsid w:val="00165918"/>
    <w:rsid w:val="00166A5B"/>
    <w:rsid w:val="00172A45"/>
    <w:rsid w:val="00182F52"/>
    <w:rsid w:val="001859C9"/>
    <w:rsid w:val="001913B3"/>
    <w:rsid w:val="00195FFC"/>
    <w:rsid w:val="00197136"/>
    <w:rsid w:val="00197C94"/>
    <w:rsid w:val="001A2B2D"/>
    <w:rsid w:val="001B0846"/>
    <w:rsid w:val="001B2647"/>
    <w:rsid w:val="001B46FA"/>
    <w:rsid w:val="001C1118"/>
    <w:rsid w:val="001C4F58"/>
    <w:rsid w:val="001D0269"/>
    <w:rsid w:val="001E72D9"/>
    <w:rsid w:val="00211EAA"/>
    <w:rsid w:val="00213A96"/>
    <w:rsid w:val="00213D89"/>
    <w:rsid w:val="00224DFC"/>
    <w:rsid w:val="00231641"/>
    <w:rsid w:val="002537FA"/>
    <w:rsid w:val="00254BBB"/>
    <w:rsid w:val="00257C4C"/>
    <w:rsid w:val="002614F2"/>
    <w:rsid w:val="002706B6"/>
    <w:rsid w:val="002738CF"/>
    <w:rsid w:val="002933EE"/>
    <w:rsid w:val="002A4807"/>
    <w:rsid w:val="002A7411"/>
    <w:rsid w:val="002A745B"/>
    <w:rsid w:val="002B0C1A"/>
    <w:rsid w:val="002B1788"/>
    <w:rsid w:val="002C2952"/>
    <w:rsid w:val="002D2EAB"/>
    <w:rsid w:val="002E1BFC"/>
    <w:rsid w:val="002F09B7"/>
    <w:rsid w:val="002F54DD"/>
    <w:rsid w:val="00305AA5"/>
    <w:rsid w:val="00306AEE"/>
    <w:rsid w:val="00312D9A"/>
    <w:rsid w:val="0033507C"/>
    <w:rsid w:val="00353D17"/>
    <w:rsid w:val="003548AD"/>
    <w:rsid w:val="0036302B"/>
    <w:rsid w:val="003734C7"/>
    <w:rsid w:val="00381F3A"/>
    <w:rsid w:val="00386F8A"/>
    <w:rsid w:val="00390645"/>
    <w:rsid w:val="0039615C"/>
    <w:rsid w:val="003A1F4C"/>
    <w:rsid w:val="003A2866"/>
    <w:rsid w:val="003A3DEC"/>
    <w:rsid w:val="003B0513"/>
    <w:rsid w:val="003B5E6D"/>
    <w:rsid w:val="003C0BA6"/>
    <w:rsid w:val="003D25ED"/>
    <w:rsid w:val="003E56C9"/>
    <w:rsid w:val="003F5FF2"/>
    <w:rsid w:val="004101D0"/>
    <w:rsid w:val="00411751"/>
    <w:rsid w:val="0042196A"/>
    <w:rsid w:val="00434F8F"/>
    <w:rsid w:val="004365D1"/>
    <w:rsid w:val="00446ADF"/>
    <w:rsid w:val="0045223E"/>
    <w:rsid w:val="00453E3E"/>
    <w:rsid w:val="00466ECE"/>
    <w:rsid w:val="00483EB2"/>
    <w:rsid w:val="004A51A2"/>
    <w:rsid w:val="004A6CF9"/>
    <w:rsid w:val="004B497B"/>
    <w:rsid w:val="004C33C7"/>
    <w:rsid w:val="004D08FA"/>
    <w:rsid w:val="004F2F07"/>
    <w:rsid w:val="004F3301"/>
    <w:rsid w:val="00506585"/>
    <w:rsid w:val="00507C76"/>
    <w:rsid w:val="00510DE3"/>
    <w:rsid w:val="00515605"/>
    <w:rsid w:val="005165FC"/>
    <w:rsid w:val="005238FD"/>
    <w:rsid w:val="00526267"/>
    <w:rsid w:val="00534BB7"/>
    <w:rsid w:val="005379EF"/>
    <w:rsid w:val="00541875"/>
    <w:rsid w:val="00543D43"/>
    <w:rsid w:val="00553F88"/>
    <w:rsid w:val="0055747C"/>
    <w:rsid w:val="00562480"/>
    <w:rsid w:val="005669F9"/>
    <w:rsid w:val="00567538"/>
    <w:rsid w:val="00567953"/>
    <w:rsid w:val="00570DD1"/>
    <w:rsid w:val="005A44ED"/>
    <w:rsid w:val="005C59F5"/>
    <w:rsid w:val="005D234B"/>
    <w:rsid w:val="005E4F8F"/>
    <w:rsid w:val="005F2883"/>
    <w:rsid w:val="00615B35"/>
    <w:rsid w:val="00626558"/>
    <w:rsid w:val="00636E82"/>
    <w:rsid w:val="00640821"/>
    <w:rsid w:val="00641508"/>
    <w:rsid w:val="006675BC"/>
    <w:rsid w:val="006854ED"/>
    <w:rsid w:val="00685D82"/>
    <w:rsid w:val="0069065E"/>
    <w:rsid w:val="00692328"/>
    <w:rsid w:val="00696DD6"/>
    <w:rsid w:val="006976CD"/>
    <w:rsid w:val="006A2641"/>
    <w:rsid w:val="006E6898"/>
    <w:rsid w:val="006E7F95"/>
    <w:rsid w:val="00701010"/>
    <w:rsid w:val="00704E77"/>
    <w:rsid w:val="00713A1D"/>
    <w:rsid w:val="007173C2"/>
    <w:rsid w:val="00750B97"/>
    <w:rsid w:val="00757053"/>
    <w:rsid w:val="0077011D"/>
    <w:rsid w:val="0077421E"/>
    <w:rsid w:val="00775F00"/>
    <w:rsid w:val="007819DD"/>
    <w:rsid w:val="00782301"/>
    <w:rsid w:val="00783EA3"/>
    <w:rsid w:val="007A2478"/>
    <w:rsid w:val="007B08E4"/>
    <w:rsid w:val="007C438F"/>
    <w:rsid w:val="007D0000"/>
    <w:rsid w:val="007E67D6"/>
    <w:rsid w:val="007F4624"/>
    <w:rsid w:val="007F6E9D"/>
    <w:rsid w:val="00807AB9"/>
    <w:rsid w:val="00823A44"/>
    <w:rsid w:val="00832A0E"/>
    <w:rsid w:val="00840E7F"/>
    <w:rsid w:val="00851074"/>
    <w:rsid w:val="00866297"/>
    <w:rsid w:val="0087428B"/>
    <w:rsid w:val="00891675"/>
    <w:rsid w:val="00891C94"/>
    <w:rsid w:val="00895BBE"/>
    <w:rsid w:val="008A0DF4"/>
    <w:rsid w:val="008B602B"/>
    <w:rsid w:val="008C3229"/>
    <w:rsid w:val="008D2385"/>
    <w:rsid w:val="008D4242"/>
    <w:rsid w:val="008E73EC"/>
    <w:rsid w:val="008F0AB1"/>
    <w:rsid w:val="00903CD7"/>
    <w:rsid w:val="00964F14"/>
    <w:rsid w:val="00966A3B"/>
    <w:rsid w:val="00980345"/>
    <w:rsid w:val="00980815"/>
    <w:rsid w:val="0098457C"/>
    <w:rsid w:val="00986644"/>
    <w:rsid w:val="00991985"/>
    <w:rsid w:val="009A0297"/>
    <w:rsid w:val="009A3D07"/>
    <w:rsid w:val="009A554D"/>
    <w:rsid w:val="009B500B"/>
    <w:rsid w:val="009C1334"/>
    <w:rsid w:val="009C6D98"/>
    <w:rsid w:val="00A0533F"/>
    <w:rsid w:val="00A3079A"/>
    <w:rsid w:val="00A441DF"/>
    <w:rsid w:val="00A51429"/>
    <w:rsid w:val="00A535B9"/>
    <w:rsid w:val="00A608D0"/>
    <w:rsid w:val="00A862C4"/>
    <w:rsid w:val="00A944B1"/>
    <w:rsid w:val="00AA204C"/>
    <w:rsid w:val="00AA7544"/>
    <w:rsid w:val="00AB17DF"/>
    <w:rsid w:val="00AC6EED"/>
    <w:rsid w:val="00AE7FA7"/>
    <w:rsid w:val="00B0196D"/>
    <w:rsid w:val="00B111CA"/>
    <w:rsid w:val="00B303B3"/>
    <w:rsid w:val="00B4288B"/>
    <w:rsid w:val="00B639B9"/>
    <w:rsid w:val="00B6407C"/>
    <w:rsid w:val="00B64966"/>
    <w:rsid w:val="00B759B0"/>
    <w:rsid w:val="00B82FC7"/>
    <w:rsid w:val="00BA0922"/>
    <w:rsid w:val="00BA557B"/>
    <w:rsid w:val="00BA7615"/>
    <w:rsid w:val="00BA7FBE"/>
    <w:rsid w:val="00BB03F1"/>
    <w:rsid w:val="00BB11EC"/>
    <w:rsid w:val="00BB24F9"/>
    <w:rsid w:val="00BB2ED5"/>
    <w:rsid w:val="00BB2F13"/>
    <w:rsid w:val="00BB7AC1"/>
    <w:rsid w:val="00BC06CD"/>
    <w:rsid w:val="00BC1015"/>
    <w:rsid w:val="00BC2508"/>
    <w:rsid w:val="00BC4FD2"/>
    <w:rsid w:val="00BD7877"/>
    <w:rsid w:val="00BF2D49"/>
    <w:rsid w:val="00BF6BFD"/>
    <w:rsid w:val="00C04A9D"/>
    <w:rsid w:val="00C15E28"/>
    <w:rsid w:val="00C252A2"/>
    <w:rsid w:val="00C30909"/>
    <w:rsid w:val="00C30A0F"/>
    <w:rsid w:val="00C55E5D"/>
    <w:rsid w:val="00C60D6E"/>
    <w:rsid w:val="00C62C01"/>
    <w:rsid w:val="00C66623"/>
    <w:rsid w:val="00C725A5"/>
    <w:rsid w:val="00C729A2"/>
    <w:rsid w:val="00C77EC0"/>
    <w:rsid w:val="00C85FC2"/>
    <w:rsid w:val="00C94573"/>
    <w:rsid w:val="00CB3851"/>
    <w:rsid w:val="00CB4712"/>
    <w:rsid w:val="00CC0008"/>
    <w:rsid w:val="00CC6C6C"/>
    <w:rsid w:val="00CC7CEA"/>
    <w:rsid w:val="00CE0278"/>
    <w:rsid w:val="00D241D7"/>
    <w:rsid w:val="00D3648F"/>
    <w:rsid w:val="00D41A8E"/>
    <w:rsid w:val="00D47BB4"/>
    <w:rsid w:val="00D90513"/>
    <w:rsid w:val="00D911D9"/>
    <w:rsid w:val="00DA1E2D"/>
    <w:rsid w:val="00DC0537"/>
    <w:rsid w:val="00DC666C"/>
    <w:rsid w:val="00DD119E"/>
    <w:rsid w:val="00E032A6"/>
    <w:rsid w:val="00E07A93"/>
    <w:rsid w:val="00E16B4D"/>
    <w:rsid w:val="00E212C0"/>
    <w:rsid w:val="00E235C7"/>
    <w:rsid w:val="00E308C5"/>
    <w:rsid w:val="00E51037"/>
    <w:rsid w:val="00E5460E"/>
    <w:rsid w:val="00E83E96"/>
    <w:rsid w:val="00E86C36"/>
    <w:rsid w:val="00EA4CF0"/>
    <w:rsid w:val="00EA77BA"/>
    <w:rsid w:val="00EB62A2"/>
    <w:rsid w:val="00EC4AC5"/>
    <w:rsid w:val="00EC74BB"/>
    <w:rsid w:val="00EF3E4B"/>
    <w:rsid w:val="00EF4A36"/>
    <w:rsid w:val="00EF5117"/>
    <w:rsid w:val="00EF64C1"/>
    <w:rsid w:val="00F14281"/>
    <w:rsid w:val="00F26476"/>
    <w:rsid w:val="00F446EA"/>
    <w:rsid w:val="00F60A8D"/>
    <w:rsid w:val="00F64267"/>
    <w:rsid w:val="00F67CF5"/>
    <w:rsid w:val="00F74196"/>
    <w:rsid w:val="00F758A2"/>
    <w:rsid w:val="00F83B3A"/>
    <w:rsid w:val="00F86406"/>
    <w:rsid w:val="00FA2B91"/>
    <w:rsid w:val="00FB0051"/>
    <w:rsid w:val="00FC6D96"/>
    <w:rsid w:val="00FF4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10A405-CD51-4496-9B85-C4A7C9DC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02361F"/>
    <w:rPr>
      <w:rFonts w:ascii="宋体" w:eastAsia="宋体" w:hAnsi="Courier New" w:cs="Courier New"/>
      <w:szCs w:val="21"/>
    </w:rPr>
  </w:style>
  <w:style w:type="character" w:customStyle="1" w:styleId="Char">
    <w:name w:val="纯文本 Char"/>
    <w:basedOn w:val="a0"/>
    <w:link w:val="a3"/>
    <w:uiPriority w:val="99"/>
    <w:rsid w:val="0002361F"/>
    <w:rPr>
      <w:rFonts w:ascii="宋体" w:eastAsia="宋体" w:hAnsi="Courier New" w:cs="Courier New"/>
      <w:szCs w:val="21"/>
    </w:rPr>
  </w:style>
  <w:style w:type="paragraph" w:styleId="a4">
    <w:name w:val="header"/>
    <w:basedOn w:val="a"/>
    <w:link w:val="Char0"/>
    <w:uiPriority w:val="99"/>
    <w:unhideWhenUsed/>
    <w:rsid w:val="00BB03F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BB03F1"/>
    <w:rPr>
      <w:sz w:val="18"/>
      <w:szCs w:val="18"/>
    </w:rPr>
  </w:style>
  <w:style w:type="paragraph" w:styleId="a5">
    <w:name w:val="footer"/>
    <w:basedOn w:val="a"/>
    <w:link w:val="Char1"/>
    <w:uiPriority w:val="99"/>
    <w:unhideWhenUsed/>
    <w:rsid w:val="00BB03F1"/>
    <w:pPr>
      <w:tabs>
        <w:tab w:val="center" w:pos="4153"/>
        <w:tab w:val="right" w:pos="8306"/>
      </w:tabs>
      <w:snapToGrid w:val="0"/>
      <w:jc w:val="left"/>
    </w:pPr>
    <w:rPr>
      <w:sz w:val="18"/>
      <w:szCs w:val="18"/>
    </w:rPr>
  </w:style>
  <w:style w:type="character" w:customStyle="1" w:styleId="Char1">
    <w:name w:val="页脚 Char"/>
    <w:basedOn w:val="a0"/>
    <w:link w:val="a5"/>
    <w:uiPriority w:val="99"/>
    <w:rsid w:val="00BB03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2016-08-03T08:05:00Z</dcterms:created>
  <dcterms:modified xsi:type="dcterms:W3CDTF">2016-08-09T02:27:00Z</dcterms:modified>
</cp:coreProperties>
</file>